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2910A" w14:textId="4444628F" w:rsidR="00ED5366" w:rsidRDefault="006730C9">
      <w:pPr>
        <w:rPr>
          <w:rFonts w:ascii="Times New Roman" w:hAnsi="Times New Roman" w:cs="Times New Roman"/>
          <w:lang w:val="it-IT"/>
        </w:rPr>
      </w:pPr>
      <w:bookmarkStart w:id="0" w:name="_Hlk479630157"/>
      <w:bookmarkEnd w:id="0"/>
      <w:r>
        <w:rPr>
          <w:rFonts w:ascii="Times New Roman" w:hAnsi="Times New Roman" w:cs="Times New Roman"/>
          <w:lang w:val="it-IT"/>
        </w:rPr>
        <w:t>Antonella Visconti, IIS</w:t>
      </w:r>
      <w:r w:rsidR="00E433FA">
        <w:rPr>
          <w:rFonts w:ascii="Times New Roman" w:hAnsi="Times New Roman" w:cs="Times New Roman"/>
          <w:lang w:val="it-IT"/>
        </w:rPr>
        <w:t xml:space="preserve"> ‘Alessandro Manzoni’, Varese</w:t>
      </w:r>
      <w:r w:rsidR="00E433FA">
        <w:rPr>
          <w:rFonts w:ascii="Times New Roman" w:hAnsi="Times New Roman" w:cs="Times New Roman"/>
          <w:lang w:val="it-IT"/>
        </w:rPr>
        <w:tab/>
      </w:r>
      <w:r>
        <w:rPr>
          <w:rFonts w:ascii="Times New Roman" w:hAnsi="Times New Roman" w:cs="Times New Roman"/>
          <w:lang w:val="it-IT"/>
        </w:rPr>
        <w:tab/>
      </w:r>
      <w:r>
        <w:rPr>
          <w:rFonts w:ascii="Times New Roman" w:hAnsi="Times New Roman" w:cs="Times New Roman"/>
          <w:lang w:val="it-IT"/>
        </w:rPr>
        <w:tab/>
      </w:r>
      <w:r>
        <w:rPr>
          <w:rFonts w:ascii="Times New Roman" w:hAnsi="Times New Roman" w:cs="Times New Roman"/>
          <w:lang w:val="it-IT"/>
        </w:rPr>
        <w:tab/>
      </w:r>
      <w:r>
        <w:rPr>
          <w:rFonts w:ascii="Times New Roman" w:hAnsi="Times New Roman" w:cs="Times New Roman"/>
          <w:lang w:val="it-IT"/>
        </w:rPr>
        <w:tab/>
      </w:r>
      <w:r>
        <w:rPr>
          <w:rFonts w:ascii="Times New Roman" w:hAnsi="Times New Roman" w:cs="Times New Roman"/>
          <w:lang w:val="it-IT"/>
        </w:rPr>
        <w:tab/>
      </w:r>
      <w:r w:rsidR="00E433FA">
        <w:rPr>
          <w:rFonts w:ascii="Times New Roman" w:hAnsi="Times New Roman" w:cs="Times New Roman"/>
          <w:lang w:val="it-IT"/>
        </w:rPr>
        <w:t xml:space="preserve">cl. 4BL </w:t>
      </w:r>
      <w:proofErr w:type="spellStart"/>
      <w:r w:rsidR="00E433FA">
        <w:rPr>
          <w:rFonts w:ascii="Times New Roman" w:hAnsi="Times New Roman" w:cs="Times New Roman"/>
          <w:lang w:val="it-IT"/>
        </w:rPr>
        <w:t>Esabac</w:t>
      </w:r>
      <w:proofErr w:type="spellEnd"/>
      <w:r w:rsidR="00E433FA">
        <w:rPr>
          <w:rFonts w:ascii="Times New Roman" w:hAnsi="Times New Roman" w:cs="Times New Roman"/>
          <w:lang w:val="it-IT"/>
        </w:rPr>
        <w:tab/>
      </w:r>
    </w:p>
    <w:p w14:paraId="3843184E" w14:textId="77777777" w:rsidR="00ED5366" w:rsidRDefault="00E433FA">
      <w:pPr>
        <w:jc w:val="center"/>
        <w:rPr>
          <w:rFonts w:ascii="Times New Roman" w:hAnsi="Times New Roman" w:cs="Times New Roman"/>
          <w:sz w:val="24"/>
          <w:szCs w:val="24"/>
        </w:rPr>
      </w:pPr>
      <w:r>
        <w:rPr>
          <w:rFonts w:ascii="Times New Roman" w:hAnsi="Times New Roman" w:cs="Times New Roman"/>
          <w:sz w:val="24"/>
          <w:szCs w:val="24"/>
        </w:rPr>
        <w:t>HISTOIRE</w:t>
      </w:r>
    </w:p>
    <w:p w14:paraId="010842EE" w14:textId="77777777" w:rsidR="00ED5366" w:rsidRDefault="00E433FA">
      <w:pPr>
        <w:jc w:val="center"/>
        <w:rPr>
          <w:rFonts w:ascii="Times New Roman" w:hAnsi="Times New Roman" w:cs="Times New Roman"/>
          <w:sz w:val="24"/>
          <w:szCs w:val="24"/>
        </w:rPr>
      </w:pPr>
      <w:r>
        <w:rPr>
          <w:rFonts w:ascii="Times New Roman" w:hAnsi="Times New Roman" w:cs="Times New Roman"/>
          <w:sz w:val="24"/>
          <w:szCs w:val="24"/>
        </w:rPr>
        <w:t>Étude d’un ensemble documentaire au sujet :</w:t>
      </w:r>
    </w:p>
    <w:p w14:paraId="34FC48BA" w14:textId="77777777" w:rsidR="00ED5366" w:rsidRDefault="00E433FA">
      <w:pPr>
        <w:jc w:val="center"/>
        <w:rPr>
          <w:rFonts w:ascii="Times New Roman" w:hAnsi="Times New Roman" w:cs="Times New Roman"/>
          <w:sz w:val="24"/>
          <w:szCs w:val="24"/>
        </w:rPr>
      </w:pPr>
      <w:r>
        <w:rPr>
          <w:rFonts w:ascii="Times New Roman" w:hAnsi="Times New Roman" w:cs="Times New Roman"/>
          <w:sz w:val="24"/>
          <w:szCs w:val="24"/>
        </w:rPr>
        <w:t>L’ÉMIGRATION ITALIENNE DANS LA SECONDE MOITIE’ DU XIXème siècle : le cas de la France</w:t>
      </w:r>
    </w:p>
    <w:p w14:paraId="4D7EDE1D" w14:textId="77777777" w:rsidR="00ED5366" w:rsidRDefault="00ED5366">
      <w:pPr>
        <w:jc w:val="center"/>
        <w:rPr>
          <w:rFonts w:ascii="Times New Roman" w:hAnsi="Times New Roman" w:cs="Times New Roman"/>
          <w:sz w:val="24"/>
          <w:szCs w:val="24"/>
        </w:rPr>
      </w:pPr>
    </w:p>
    <w:p w14:paraId="171BDC03" w14:textId="77777777" w:rsidR="00ED5366" w:rsidRDefault="00E433FA">
      <w:pPr>
        <w:rPr>
          <w:rFonts w:ascii="Times New Roman" w:hAnsi="Times New Roman" w:cs="Times New Roman"/>
          <w:sz w:val="24"/>
          <w:szCs w:val="24"/>
          <w:u w:val="single"/>
        </w:rPr>
      </w:pPr>
      <w:r>
        <w:rPr>
          <w:rFonts w:ascii="Times New Roman" w:hAnsi="Times New Roman" w:cs="Times New Roman"/>
          <w:sz w:val="24"/>
          <w:szCs w:val="24"/>
          <w:u w:val="single"/>
        </w:rPr>
        <w:t>Informations préalables et repères chronologiques</w:t>
      </w:r>
    </w:p>
    <w:p w14:paraId="22D4163D" w14:textId="77777777" w:rsidR="00ED5366" w:rsidRDefault="00E433FA">
      <w:pPr>
        <w:rPr>
          <w:rFonts w:ascii="Times New Roman" w:hAnsi="Times New Roman" w:cs="Times New Roman"/>
          <w:sz w:val="24"/>
          <w:szCs w:val="24"/>
        </w:rPr>
      </w:pPr>
      <w:r>
        <w:rPr>
          <w:rFonts w:ascii="Times New Roman" w:hAnsi="Times New Roman" w:cs="Times New Roman"/>
          <w:sz w:val="24"/>
          <w:szCs w:val="24"/>
        </w:rPr>
        <w:t>1875-1914.  En Italie, l’époque de la ‘gauche historique’ commence : la politique économique protectionniste de ces gouvernements rend plus grave dans le pays la crise économique qui touche à toute l’Europe. Dans le Nord, une première ‘révolution industrielle’ est en acte, mais depuis les campagnes de toute l’Italie une émigration massive commence : des millions d’Italiens partent vers d’autres pays d’Europe (Allemagne et France avant tous) ou d’outre-mer (Amériques). Ce mouvement ne s’arrêtera (temporairement) qu’avec la 1</w:t>
      </w:r>
      <w:r>
        <w:rPr>
          <w:rFonts w:ascii="Times New Roman" w:hAnsi="Times New Roman" w:cs="Times New Roman"/>
          <w:sz w:val="24"/>
          <w:szCs w:val="24"/>
          <w:vertAlign w:val="superscript"/>
        </w:rPr>
        <w:t>ère</w:t>
      </w:r>
      <w:r>
        <w:rPr>
          <w:rFonts w:ascii="Times New Roman" w:hAnsi="Times New Roman" w:cs="Times New Roman"/>
          <w:sz w:val="24"/>
          <w:szCs w:val="24"/>
        </w:rPr>
        <w:t xml:space="preserve"> GM, pour reprendre plus fort après. Dans l’année culminante, 1913, 872.000 départs d’émigrants sont enregistrés. Les </w:t>
      </w:r>
      <w:r>
        <w:rPr>
          <w:rFonts w:ascii="Times New Roman" w:hAnsi="Times New Roman" w:cs="Times New Roman"/>
          <w:i/>
          <w:sz w:val="24"/>
          <w:szCs w:val="24"/>
        </w:rPr>
        <w:t xml:space="preserve">remises </w:t>
      </w:r>
      <w:r>
        <w:rPr>
          <w:rFonts w:ascii="Times New Roman" w:hAnsi="Times New Roman" w:cs="Times New Roman"/>
          <w:sz w:val="24"/>
          <w:szCs w:val="24"/>
        </w:rPr>
        <w:t>(l’argent que les émigrants envoient à leurs familles), deviennent une voix importante du bilan de l’État italien.</w:t>
      </w:r>
    </w:p>
    <w:p w14:paraId="3D65F003" w14:textId="77777777" w:rsidR="00ED5366" w:rsidRDefault="00E433FA">
      <w:r>
        <w:rPr>
          <w:rFonts w:ascii="Times New Roman" w:hAnsi="Times New Roman" w:cs="Times New Roman"/>
          <w:sz w:val="24"/>
          <w:szCs w:val="24"/>
        </w:rPr>
        <w:t>1875 – 1914. La France connaît à la fois une forte industrialisation et une baisse du taux de natalité (nombre d’enfants par femme/an) : entre le seconde Empire et la IIIème République, la population augmente de moins d’un quart (de 29 à 36 millions d’habitants), tandis que le Royaume-Uni double sa population (de 12 à 23 millions d’habitants). Les industriels font appel à une immigration de masse pour faire face au besoin de main-d’œuvre, et fondent des sociétés pour organiser les transferts de travailleurs.</w:t>
      </w:r>
    </w:p>
    <w:p w14:paraId="0AB5725E" w14:textId="77777777" w:rsidR="00ED5366" w:rsidRDefault="00ED5366">
      <w:pPr>
        <w:rPr>
          <w:rFonts w:ascii="Times New Roman" w:hAnsi="Times New Roman" w:cs="Times New Roman"/>
          <w:sz w:val="24"/>
          <w:szCs w:val="24"/>
        </w:rPr>
      </w:pPr>
    </w:p>
    <w:p w14:paraId="6DF13A5E" w14:textId="77777777" w:rsidR="00ED5366" w:rsidRDefault="00E433FA">
      <w:pPr>
        <w:rPr>
          <w:rFonts w:ascii="Times New Roman" w:hAnsi="Times New Roman" w:cs="Times New Roman"/>
          <w:sz w:val="24"/>
          <w:szCs w:val="24"/>
        </w:rPr>
      </w:pPr>
      <w:r>
        <w:rPr>
          <w:rFonts w:ascii="Times New Roman" w:hAnsi="Times New Roman" w:cs="Times New Roman"/>
          <w:sz w:val="24"/>
          <w:szCs w:val="24"/>
        </w:rPr>
        <w:t>L’ensemble documentaire</w:t>
      </w:r>
    </w:p>
    <w:p w14:paraId="5A590728" w14:textId="77777777" w:rsidR="00ED5366" w:rsidRDefault="00E433FA">
      <w:r>
        <w:rPr>
          <w:rFonts w:ascii="Times New Roman" w:hAnsi="Times New Roman" w:cs="Times New Roman"/>
          <w:sz w:val="24"/>
          <w:szCs w:val="24"/>
        </w:rPr>
        <w:t>Doc. 1. Le massacre d’Aigues-Mortes dans la presse française et italienne</w:t>
      </w:r>
    </w:p>
    <w:p w14:paraId="24746FA9" w14:textId="77777777" w:rsidR="00ED5366" w:rsidRDefault="00E433FA">
      <w:r>
        <w:rPr>
          <w:rFonts w:ascii="Times New Roman" w:hAnsi="Times New Roman" w:cs="Times New Roman"/>
          <w:sz w:val="24"/>
          <w:szCs w:val="24"/>
        </w:rPr>
        <w:t xml:space="preserve">Doc. 2. Article de L. </w:t>
      </w:r>
      <w:proofErr w:type="spellStart"/>
      <w:r>
        <w:rPr>
          <w:rFonts w:ascii="Times New Roman" w:hAnsi="Times New Roman" w:cs="Times New Roman"/>
          <w:sz w:val="24"/>
          <w:szCs w:val="24"/>
        </w:rPr>
        <w:t>Mirman</w:t>
      </w:r>
      <w:proofErr w:type="spellEnd"/>
      <w:r>
        <w:rPr>
          <w:rFonts w:ascii="Times New Roman" w:hAnsi="Times New Roman" w:cs="Times New Roman"/>
          <w:sz w:val="24"/>
          <w:szCs w:val="24"/>
        </w:rPr>
        <w:t xml:space="preserve">, député socialiste, dans le journal </w:t>
      </w:r>
      <w:r>
        <w:rPr>
          <w:rFonts w:ascii="Times New Roman" w:hAnsi="Times New Roman" w:cs="Times New Roman"/>
          <w:i/>
          <w:sz w:val="24"/>
          <w:szCs w:val="24"/>
        </w:rPr>
        <w:t>La voix du peuple</w:t>
      </w:r>
      <w:r>
        <w:rPr>
          <w:rFonts w:ascii="Times New Roman" w:hAnsi="Times New Roman" w:cs="Times New Roman"/>
          <w:sz w:val="24"/>
          <w:szCs w:val="24"/>
        </w:rPr>
        <w:t>, 12 mars 1898.</w:t>
      </w:r>
    </w:p>
    <w:p w14:paraId="21EC6FFA" w14:textId="77777777" w:rsidR="00ED5366" w:rsidRDefault="00E433FA">
      <w:r>
        <w:rPr>
          <w:rFonts w:ascii="Times New Roman" w:hAnsi="Times New Roman" w:cs="Times New Roman"/>
          <w:sz w:val="24"/>
          <w:szCs w:val="24"/>
        </w:rPr>
        <w:t>Doc. 3. Carte de l’immigration en France en 1891</w:t>
      </w:r>
    </w:p>
    <w:p w14:paraId="06908B89" w14:textId="77777777" w:rsidR="00ED5366" w:rsidRDefault="00E433FA">
      <w:pPr>
        <w:rPr>
          <w:rFonts w:ascii="Times New Roman" w:hAnsi="Times New Roman" w:cs="Times New Roman"/>
          <w:sz w:val="24"/>
          <w:szCs w:val="24"/>
        </w:rPr>
      </w:pPr>
      <w:r>
        <w:rPr>
          <w:rFonts w:ascii="Times New Roman" w:hAnsi="Times New Roman" w:cs="Times New Roman"/>
          <w:sz w:val="24"/>
          <w:szCs w:val="24"/>
        </w:rPr>
        <w:t>Doc. 4. Extrait de la lois Crispi du 31 janvier 1888, qui règle les passages des migrants.</w:t>
      </w:r>
    </w:p>
    <w:p w14:paraId="7245C5B5" w14:textId="77777777" w:rsidR="00ED5366" w:rsidRDefault="00E433FA">
      <w:pPr>
        <w:rPr>
          <w:rFonts w:ascii="Times New Roman" w:hAnsi="Times New Roman" w:cs="Times New Roman"/>
          <w:sz w:val="24"/>
          <w:szCs w:val="24"/>
        </w:rPr>
      </w:pPr>
      <w:r>
        <w:rPr>
          <w:rFonts w:ascii="Times New Roman" w:hAnsi="Times New Roman" w:cs="Times New Roman"/>
          <w:sz w:val="24"/>
          <w:szCs w:val="24"/>
        </w:rPr>
        <w:t xml:space="preserve">Doc. 5. Extrait </w:t>
      </w:r>
      <w:proofErr w:type="gramStart"/>
      <w:r>
        <w:rPr>
          <w:rFonts w:ascii="Times New Roman" w:hAnsi="Times New Roman" w:cs="Times New Roman"/>
          <w:sz w:val="24"/>
          <w:szCs w:val="24"/>
        </w:rPr>
        <w:t>de la lois</w:t>
      </w:r>
      <w:proofErr w:type="gramEnd"/>
      <w:r>
        <w:rPr>
          <w:rFonts w:ascii="Times New Roman" w:hAnsi="Times New Roman" w:cs="Times New Roman"/>
          <w:sz w:val="24"/>
          <w:szCs w:val="24"/>
        </w:rPr>
        <w:t xml:space="preserve"> du Royaume d’Italie, n. 24, 1901 sur les remises des émigrés</w:t>
      </w:r>
    </w:p>
    <w:p w14:paraId="79BEA0C5" w14:textId="77777777" w:rsidR="00ED5366" w:rsidRDefault="00ED5366">
      <w:pPr>
        <w:rPr>
          <w:rFonts w:ascii="Times New Roman" w:hAnsi="Times New Roman" w:cs="Times New Roman"/>
          <w:sz w:val="24"/>
          <w:szCs w:val="24"/>
        </w:rPr>
      </w:pPr>
    </w:p>
    <w:p w14:paraId="212A94B0" w14:textId="77777777" w:rsidR="00ED5366" w:rsidRDefault="00E433FA">
      <w:pPr>
        <w:rPr>
          <w:rFonts w:ascii="Times New Roman" w:hAnsi="Times New Roman" w:cs="Times New Roman"/>
          <w:sz w:val="24"/>
          <w:szCs w:val="24"/>
          <w:u w:val="single"/>
        </w:rPr>
      </w:pPr>
      <w:r>
        <w:rPr>
          <w:rFonts w:ascii="Times New Roman" w:hAnsi="Times New Roman" w:cs="Times New Roman"/>
          <w:sz w:val="24"/>
          <w:szCs w:val="24"/>
          <w:u w:val="single"/>
        </w:rPr>
        <w:t>Première partie : questions</w:t>
      </w:r>
    </w:p>
    <w:p w14:paraId="7996E5CC" w14:textId="77777777" w:rsidR="00ED5366" w:rsidRDefault="00E433FA">
      <w:pPr>
        <w:pStyle w:val="Paragrafoelenco"/>
      </w:pPr>
      <w:r>
        <w:rPr>
          <w:rFonts w:ascii="Times New Roman" w:hAnsi="Times New Roman" w:cs="Times New Roman"/>
          <w:sz w:val="24"/>
          <w:szCs w:val="24"/>
        </w:rPr>
        <w:t>1.Quelle est l’importance de l’immigration italienne en France dans la période considérée ? (</w:t>
      </w:r>
      <w:proofErr w:type="gramStart"/>
      <w:r>
        <w:rPr>
          <w:rFonts w:ascii="Times New Roman" w:hAnsi="Times New Roman" w:cs="Times New Roman"/>
          <w:sz w:val="24"/>
          <w:szCs w:val="24"/>
        </w:rPr>
        <w:t>docs</w:t>
      </w:r>
      <w:proofErr w:type="gramEnd"/>
      <w:r>
        <w:rPr>
          <w:rFonts w:ascii="Times New Roman" w:hAnsi="Times New Roman" w:cs="Times New Roman"/>
          <w:sz w:val="24"/>
          <w:szCs w:val="24"/>
        </w:rPr>
        <w:t xml:space="preserve"> 1, 2 et 3)</w:t>
      </w:r>
    </w:p>
    <w:p w14:paraId="2CFAB65A" w14:textId="77777777" w:rsidR="00ED5366" w:rsidRDefault="00E433FA">
      <w:pPr>
        <w:pStyle w:val="Paragrafoelenco"/>
      </w:pPr>
      <w:r>
        <w:rPr>
          <w:rFonts w:ascii="Times New Roman" w:hAnsi="Times New Roman" w:cs="Times New Roman"/>
          <w:sz w:val="24"/>
          <w:szCs w:val="24"/>
        </w:rPr>
        <w:t>2.Quels sont les problèmes que le massacre d’Aigues-Mortes met en évidence ? Quelles perceptions dans l’opinion publique des deux pays les images dévoilent ? (</w:t>
      </w:r>
      <w:proofErr w:type="gramStart"/>
      <w:r>
        <w:rPr>
          <w:rFonts w:ascii="Times New Roman" w:hAnsi="Times New Roman" w:cs="Times New Roman"/>
          <w:sz w:val="24"/>
          <w:szCs w:val="24"/>
        </w:rPr>
        <w:t>docs</w:t>
      </w:r>
      <w:proofErr w:type="gramEnd"/>
      <w:r>
        <w:rPr>
          <w:rFonts w:ascii="Times New Roman" w:hAnsi="Times New Roman" w:cs="Times New Roman"/>
          <w:sz w:val="24"/>
          <w:szCs w:val="24"/>
        </w:rPr>
        <w:t>. 1, 2)</w:t>
      </w:r>
    </w:p>
    <w:p w14:paraId="29325C42" w14:textId="77777777" w:rsidR="00ED5366" w:rsidRDefault="00E433FA">
      <w:pPr>
        <w:pStyle w:val="Paragrafoelenco"/>
        <w:rPr>
          <w:rFonts w:ascii="Times New Roman" w:hAnsi="Times New Roman" w:cs="Times New Roman"/>
          <w:sz w:val="24"/>
          <w:szCs w:val="24"/>
        </w:rPr>
      </w:pPr>
      <w:r>
        <w:rPr>
          <w:rFonts w:ascii="Times New Roman" w:hAnsi="Times New Roman" w:cs="Times New Roman"/>
          <w:sz w:val="24"/>
          <w:szCs w:val="24"/>
        </w:rPr>
        <w:t>3. Pourquoi les États s’intéressent des migrants ? (</w:t>
      </w:r>
      <w:proofErr w:type="gramStart"/>
      <w:r>
        <w:rPr>
          <w:rFonts w:ascii="Times New Roman" w:hAnsi="Times New Roman" w:cs="Times New Roman"/>
          <w:sz w:val="24"/>
          <w:szCs w:val="24"/>
        </w:rPr>
        <w:t>tous</w:t>
      </w:r>
      <w:proofErr w:type="gramEnd"/>
      <w:r>
        <w:rPr>
          <w:rFonts w:ascii="Times New Roman" w:hAnsi="Times New Roman" w:cs="Times New Roman"/>
          <w:sz w:val="24"/>
          <w:szCs w:val="24"/>
        </w:rPr>
        <w:t xml:space="preserve"> les docs)</w:t>
      </w:r>
    </w:p>
    <w:p w14:paraId="0C0A2759" w14:textId="77777777" w:rsidR="00D6042F" w:rsidRDefault="00D6042F">
      <w:pPr>
        <w:pStyle w:val="Paragrafoelenco"/>
        <w:rPr>
          <w:rFonts w:ascii="Times New Roman" w:hAnsi="Times New Roman" w:cs="Times New Roman"/>
          <w:sz w:val="24"/>
          <w:szCs w:val="24"/>
        </w:rPr>
      </w:pPr>
    </w:p>
    <w:p w14:paraId="7C942CDD" w14:textId="77777777" w:rsidR="00282881" w:rsidRPr="00282881" w:rsidRDefault="00282881" w:rsidP="00282881">
      <w:pPr>
        <w:rPr>
          <w:rFonts w:ascii="Times New Roman" w:hAnsi="Times New Roman" w:cs="Times New Roman"/>
          <w:sz w:val="24"/>
          <w:szCs w:val="24"/>
          <w:u w:val="single"/>
        </w:rPr>
      </w:pPr>
      <w:r>
        <w:rPr>
          <w:rFonts w:ascii="Times New Roman" w:hAnsi="Times New Roman" w:cs="Times New Roman"/>
          <w:sz w:val="24"/>
          <w:szCs w:val="24"/>
          <w:u w:val="single"/>
        </w:rPr>
        <w:t>Deuxième partie : réponse organisée au sujet</w:t>
      </w:r>
    </w:p>
    <w:p w14:paraId="5B8A0894" w14:textId="77777777" w:rsidR="00ED5366" w:rsidRDefault="00D6042F">
      <w:pPr>
        <w:rPr>
          <w:rFonts w:ascii="Times New Roman" w:hAnsi="Times New Roman" w:cs="Times New Roman"/>
          <w:sz w:val="24"/>
          <w:szCs w:val="24"/>
        </w:rPr>
      </w:pPr>
      <w:r>
        <w:rPr>
          <w:rFonts w:ascii="Times New Roman" w:hAnsi="Times New Roman" w:cs="Times New Roman"/>
          <w:sz w:val="24"/>
          <w:szCs w:val="24"/>
        </w:rPr>
        <w:t xml:space="preserve">À l’aide des réponses aux questions de la première partie, et de vos connaissances, rédigez une réponse organisée au sujet. </w:t>
      </w:r>
    </w:p>
    <w:p w14:paraId="5977FDFD" w14:textId="77777777" w:rsidR="00ED5366" w:rsidRDefault="00ED5366">
      <w:pPr>
        <w:rPr>
          <w:rFonts w:ascii="Times New Roman" w:hAnsi="Times New Roman" w:cs="Times New Roman"/>
          <w:sz w:val="24"/>
          <w:szCs w:val="24"/>
        </w:rPr>
      </w:pPr>
    </w:p>
    <w:p w14:paraId="6B57C626" w14:textId="4022C057" w:rsidR="00C62603" w:rsidRDefault="00C62603">
      <w:pPr>
        <w:rPr>
          <w:rFonts w:ascii="Times New Roman" w:hAnsi="Times New Roman" w:cs="Times New Roman"/>
          <w:sz w:val="24"/>
          <w:szCs w:val="24"/>
        </w:rPr>
      </w:pPr>
    </w:p>
    <w:p w14:paraId="1039AADE" w14:textId="77777777" w:rsidR="006730C9" w:rsidRDefault="006730C9">
      <w:pPr>
        <w:rPr>
          <w:rFonts w:ascii="Times New Roman" w:hAnsi="Times New Roman" w:cs="Times New Roman"/>
          <w:sz w:val="24"/>
          <w:szCs w:val="24"/>
        </w:rPr>
      </w:pPr>
      <w:bookmarkStart w:id="1" w:name="_GoBack"/>
      <w:bookmarkEnd w:id="1"/>
    </w:p>
    <w:p w14:paraId="21598795" w14:textId="77777777" w:rsidR="00ED5366" w:rsidRDefault="00E433FA">
      <w:pPr>
        <w:rPr>
          <w:rFonts w:ascii="Times New Roman" w:hAnsi="Times New Roman" w:cs="Times New Roman"/>
          <w:sz w:val="24"/>
          <w:szCs w:val="24"/>
        </w:rPr>
      </w:pPr>
      <w:proofErr w:type="gramStart"/>
      <w:r>
        <w:rPr>
          <w:rFonts w:ascii="Times New Roman" w:hAnsi="Times New Roman" w:cs="Times New Roman"/>
          <w:sz w:val="24"/>
          <w:szCs w:val="24"/>
        </w:rPr>
        <w:lastRenderedPageBreak/>
        <w:t>doc</w:t>
      </w:r>
      <w:proofErr w:type="gramEnd"/>
      <w:r>
        <w:rPr>
          <w:rFonts w:ascii="Times New Roman" w:hAnsi="Times New Roman" w:cs="Times New Roman"/>
          <w:sz w:val="24"/>
          <w:szCs w:val="24"/>
        </w:rPr>
        <w:t>. 1. Le massacre d’Aigues-Mortes, 1883.</w:t>
      </w:r>
    </w:p>
    <w:p w14:paraId="02B328A3" w14:textId="24B513F0" w:rsidR="00ED5366" w:rsidRDefault="00E433FA">
      <w:pPr>
        <w:rPr>
          <w:rFonts w:ascii="Times New Roman" w:eastAsia="Times New Roman" w:hAnsi="Times New Roman" w:cs="Times New Roman"/>
          <w:color w:val="000000"/>
          <w:lang w:eastAsia="it-IT"/>
        </w:rPr>
      </w:pPr>
      <w:r>
        <w:rPr>
          <w:rFonts w:ascii="Times New Roman" w:hAnsi="Times New Roman" w:cs="Times New Roman"/>
        </w:rPr>
        <w:t xml:space="preserve">Entre le 16 et le 17 août 1883, 17 ouvriers italiens qui travaillent dans les salines d’Aigues-Mortes sont tués et 150 blessés </w:t>
      </w:r>
      <w:proofErr w:type="gramStart"/>
      <w:r>
        <w:rPr>
          <w:rFonts w:ascii="Times New Roman" w:hAnsi="Times New Roman" w:cs="Times New Roman"/>
        </w:rPr>
        <w:t>suite à une</w:t>
      </w:r>
      <w:proofErr w:type="gramEnd"/>
      <w:r>
        <w:rPr>
          <w:rFonts w:ascii="Times New Roman" w:hAnsi="Times New Roman" w:cs="Times New Roman"/>
        </w:rPr>
        <w:t xml:space="preserve"> véritable ‘chasse a à l’italien’ de la part de travailleurs saisonniers français et d’une foule xénophobe. L’affrontement entre travailleurs locaux et immigrés venait de tensions prolongées, les français accusant les italiens de faire baisser les salaires et d’accepter des cadences trop dures. L’intervention du Préfet et du Procureur de la République avec les gendarmes ne suffit pas à protéger les immigrés du lynchage. </w:t>
      </w:r>
      <w:r>
        <w:rPr>
          <w:rFonts w:ascii="Times New Roman" w:eastAsia="Times New Roman" w:hAnsi="Times New Roman" w:cs="Times New Roman"/>
          <w:color w:val="000000"/>
          <w:lang w:eastAsia="it-IT"/>
        </w:rPr>
        <w:t>Le lendemain, le Maire affiche une proclamation excusant les auteurs du massacre, mais</w:t>
      </w:r>
      <w:r w:rsidR="00822B06">
        <w:rPr>
          <w:rFonts w:ascii="Times New Roman" w:eastAsia="Times New Roman" w:hAnsi="Times New Roman" w:cs="Times New Roman"/>
          <w:color w:val="000000"/>
          <w:lang w:eastAsia="it-IT"/>
        </w:rPr>
        <w:t>,</w:t>
      </w:r>
      <w:r>
        <w:rPr>
          <w:rFonts w:ascii="Times New Roman" w:eastAsia="Times New Roman" w:hAnsi="Times New Roman" w:cs="Times New Roman"/>
          <w:color w:val="000000"/>
          <w:lang w:eastAsia="it-IT"/>
        </w:rPr>
        <w:t xml:space="preserve"> </w:t>
      </w:r>
      <w:proofErr w:type="gramStart"/>
      <w:r>
        <w:rPr>
          <w:rFonts w:ascii="Times New Roman" w:eastAsia="Times New Roman" w:hAnsi="Times New Roman" w:cs="Times New Roman"/>
          <w:color w:val="000000"/>
          <w:lang w:eastAsia="it-IT"/>
        </w:rPr>
        <w:t>suite aux</w:t>
      </w:r>
      <w:proofErr w:type="gramEnd"/>
      <w:r>
        <w:rPr>
          <w:rFonts w:ascii="Times New Roman" w:eastAsia="Times New Roman" w:hAnsi="Times New Roman" w:cs="Times New Roman"/>
          <w:color w:val="000000"/>
          <w:lang w:eastAsia="it-IT"/>
        </w:rPr>
        <w:t xml:space="preserve"> réactions de la presse internationale, il est contraint par le gouvernement de démissionner. Pendant les mois qui précèdent les faits tragiques, les appels des syndicats italiens et français destinés à rétablir les causes unitaires et sociales d’une solidarité n’ont aucun effet.</w:t>
      </w:r>
    </w:p>
    <w:p w14:paraId="2E2AAFF6" w14:textId="77777777" w:rsidR="00D6042F" w:rsidRDefault="00D6042F">
      <w:pPr>
        <w:rPr>
          <w:rFonts w:ascii="Times New Roman" w:hAnsi="Times New Roman"/>
        </w:rPr>
      </w:pPr>
    </w:p>
    <w:tbl>
      <w:tblPr>
        <w:tblW w:w="10466"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5233"/>
        <w:gridCol w:w="5233"/>
      </w:tblGrid>
      <w:tr w:rsidR="00ED5366" w:rsidRPr="006730C9" w14:paraId="2A0CAB06" w14:textId="77777777">
        <w:tc>
          <w:tcPr>
            <w:tcW w:w="5233" w:type="dxa"/>
            <w:tcBorders>
              <w:top w:val="single" w:sz="2" w:space="0" w:color="000000"/>
              <w:left w:val="single" w:sz="2" w:space="0" w:color="000000"/>
              <w:bottom w:val="single" w:sz="2" w:space="0" w:color="000000"/>
            </w:tcBorders>
            <w:shd w:val="clear" w:color="auto" w:fill="auto"/>
            <w:tcMar>
              <w:left w:w="54" w:type="dxa"/>
            </w:tcMar>
          </w:tcPr>
          <w:p w14:paraId="36AD336E" w14:textId="77777777" w:rsidR="00ED5366" w:rsidRDefault="00E433FA">
            <w:pPr>
              <w:pStyle w:val="Contenutotabella"/>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Le Monde </w:t>
            </w:r>
            <w:proofErr w:type="gramStart"/>
            <w:r>
              <w:rPr>
                <w:rFonts w:ascii="Times New Roman" w:eastAsia="Times New Roman" w:hAnsi="Times New Roman" w:cs="Times New Roman"/>
                <w:sz w:val="24"/>
                <w:szCs w:val="24"/>
              </w:rPr>
              <w:t>Illustré,  sept.</w:t>
            </w:r>
            <w:proofErr w:type="gramEnd"/>
            <w:r>
              <w:rPr>
                <w:rFonts w:ascii="Times New Roman" w:eastAsia="Times New Roman" w:hAnsi="Times New Roman" w:cs="Times New Roman"/>
                <w:sz w:val="24"/>
                <w:szCs w:val="24"/>
              </w:rPr>
              <w:t>1883</w:t>
            </w:r>
          </w:p>
        </w:tc>
        <w:tc>
          <w:tcPr>
            <w:tcW w:w="5233"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2D9AE33F" w14:textId="77777777" w:rsidR="00ED5366" w:rsidRPr="00C15293" w:rsidRDefault="00E433FA">
            <w:pPr>
              <w:pStyle w:val="Contenutotabella"/>
              <w:rPr>
                <w:rFonts w:ascii="Times New Roman" w:eastAsia="Times New Roman" w:hAnsi="Times New Roman" w:cs="Times New Roman"/>
                <w:sz w:val="24"/>
                <w:szCs w:val="24"/>
                <w:lang w:val="it-IT"/>
              </w:rPr>
            </w:pPr>
            <w:r w:rsidRPr="00C15293">
              <w:rPr>
                <w:rFonts w:ascii="Times New Roman" w:eastAsia="Times New Roman" w:hAnsi="Times New Roman" w:cs="Times New Roman"/>
                <w:sz w:val="24"/>
                <w:szCs w:val="24"/>
                <w:lang w:val="it-IT"/>
              </w:rPr>
              <w:t>b. La Tribuna illustrata, 8 settembre 1883</w:t>
            </w:r>
          </w:p>
        </w:tc>
      </w:tr>
      <w:tr w:rsidR="00ED5366" w:rsidRPr="006730C9" w14:paraId="1CC166CC" w14:textId="77777777">
        <w:tc>
          <w:tcPr>
            <w:tcW w:w="5233" w:type="dxa"/>
            <w:tcBorders>
              <w:left w:val="single" w:sz="2" w:space="0" w:color="000000"/>
              <w:bottom w:val="single" w:sz="2" w:space="0" w:color="000000"/>
            </w:tcBorders>
            <w:shd w:val="clear" w:color="auto" w:fill="auto"/>
            <w:tcMar>
              <w:left w:w="54" w:type="dxa"/>
            </w:tcMar>
          </w:tcPr>
          <w:p w14:paraId="4309D56E" w14:textId="77777777" w:rsidR="00ED5366" w:rsidRPr="00C15293" w:rsidRDefault="00E433FA">
            <w:pPr>
              <w:shd w:val="clear" w:color="auto" w:fill="FFFFFF"/>
              <w:spacing w:beforeAutospacing="1" w:line="240" w:lineRule="auto"/>
              <w:rPr>
                <w:color w:val="444444"/>
                <w:lang w:val="it-IT" w:eastAsia="it-IT"/>
              </w:rPr>
            </w:pPr>
            <w:r>
              <w:rPr>
                <w:rFonts w:ascii="Times New Roman" w:eastAsia="Times New Roman" w:hAnsi="Times New Roman" w:cs="Times New Roman"/>
                <w:noProof/>
                <w:sz w:val="24"/>
                <w:szCs w:val="24"/>
                <w:lang w:val="it-IT" w:eastAsia="it-IT"/>
              </w:rPr>
              <w:drawing>
                <wp:anchor distT="0" distB="0" distL="0" distR="0" simplePos="0" relativeHeight="3" behindDoc="0" locked="0" layoutInCell="1" allowOverlap="1" wp14:anchorId="2E10F48A" wp14:editId="5B820DED">
                  <wp:simplePos x="0" y="0"/>
                  <wp:positionH relativeFrom="column">
                    <wp:align>center</wp:align>
                  </wp:positionH>
                  <wp:positionV relativeFrom="paragraph">
                    <wp:posOffset>635</wp:posOffset>
                  </wp:positionV>
                  <wp:extent cx="2844800" cy="3797300"/>
                  <wp:effectExtent l="0" t="0" r="0" b="0"/>
                  <wp:wrapSquare wrapText="largest"/>
                  <wp:docPr id="1"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2"/>
                          <pic:cNvPicPr>
                            <a:picLocks noChangeAspect="1" noChangeArrowheads="1"/>
                          </pic:cNvPicPr>
                        </pic:nvPicPr>
                        <pic:blipFill>
                          <a:blip r:embed="rId7"/>
                          <a:stretch>
                            <a:fillRect/>
                          </a:stretch>
                        </pic:blipFill>
                        <pic:spPr bwMode="auto">
                          <a:xfrm>
                            <a:off x="0" y="0"/>
                            <a:ext cx="2844800" cy="3797300"/>
                          </a:xfrm>
                          <a:prstGeom prst="rect">
                            <a:avLst/>
                          </a:prstGeom>
                        </pic:spPr>
                      </pic:pic>
                    </a:graphicData>
                  </a:graphic>
                </wp:anchor>
              </w:drawing>
            </w:r>
          </w:p>
        </w:tc>
        <w:tc>
          <w:tcPr>
            <w:tcW w:w="5233" w:type="dxa"/>
            <w:tcBorders>
              <w:left w:val="single" w:sz="2" w:space="0" w:color="000000"/>
              <w:bottom w:val="single" w:sz="2" w:space="0" w:color="000000"/>
              <w:right w:val="single" w:sz="2" w:space="0" w:color="000000"/>
            </w:tcBorders>
            <w:shd w:val="clear" w:color="auto" w:fill="auto"/>
            <w:tcMar>
              <w:left w:w="54" w:type="dxa"/>
            </w:tcMar>
          </w:tcPr>
          <w:p w14:paraId="6B4DA50A" w14:textId="77777777" w:rsidR="00ED5366" w:rsidRPr="00C15293" w:rsidRDefault="00E433FA">
            <w:pPr>
              <w:pStyle w:val="Contenutotabella"/>
              <w:rPr>
                <w:rFonts w:ascii="Times New Roman" w:eastAsia="Times New Roman" w:hAnsi="Times New Roman" w:cs="Times New Roman"/>
                <w:sz w:val="24"/>
                <w:szCs w:val="24"/>
                <w:lang w:val="it-IT"/>
              </w:rPr>
            </w:pPr>
            <w:r>
              <w:rPr>
                <w:rFonts w:ascii="Times New Roman" w:eastAsia="Times New Roman" w:hAnsi="Times New Roman" w:cs="Times New Roman"/>
                <w:noProof/>
                <w:sz w:val="24"/>
                <w:szCs w:val="24"/>
                <w:lang w:val="it-IT" w:eastAsia="it-IT"/>
              </w:rPr>
              <w:drawing>
                <wp:anchor distT="0" distB="0" distL="0" distR="0" simplePos="0" relativeHeight="2" behindDoc="0" locked="0" layoutInCell="1" allowOverlap="1" wp14:anchorId="275D14FE" wp14:editId="38FB0A39">
                  <wp:simplePos x="0" y="0"/>
                  <wp:positionH relativeFrom="column">
                    <wp:align>center</wp:align>
                  </wp:positionH>
                  <wp:positionV relativeFrom="paragraph">
                    <wp:posOffset>635</wp:posOffset>
                  </wp:positionV>
                  <wp:extent cx="3253105" cy="3710305"/>
                  <wp:effectExtent l="0" t="0" r="0" b="0"/>
                  <wp:wrapSquare wrapText="largest"/>
                  <wp:docPr id="2"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
                          <pic:cNvPicPr>
                            <a:picLocks noChangeAspect="1" noChangeArrowheads="1"/>
                          </pic:cNvPicPr>
                        </pic:nvPicPr>
                        <pic:blipFill>
                          <a:blip r:embed="rId8"/>
                          <a:stretch>
                            <a:fillRect/>
                          </a:stretch>
                        </pic:blipFill>
                        <pic:spPr bwMode="auto">
                          <a:xfrm>
                            <a:off x="0" y="0"/>
                            <a:ext cx="3253105" cy="3710305"/>
                          </a:xfrm>
                          <a:prstGeom prst="rect">
                            <a:avLst/>
                          </a:prstGeom>
                        </pic:spPr>
                      </pic:pic>
                    </a:graphicData>
                  </a:graphic>
                </wp:anchor>
              </w:drawing>
            </w:r>
          </w:p>
        </w:tc>
      </w:tr>
    </w:tbl>
    <w:p w14:paraId="429164D2" w14:textId="77777777" w:rsidR="00ED5366" w:rsidRDefault="00E433FA">
      <w:pPr>
        <w:shd w:val="clear" w:color="auto" w:fill="FFFFFF"/>
        <w:spacing w:beforeAutospacing="1" w:line="240" w:lineRule="auto"/>
      </w:pPr>
      <w:r>
        <w:rPr>
          <w:rFonts w:ascii="Times New Roman" w:eastAsia="Times New Roman" w:hAnsi="Times New Roman" w:cs="Times New Roman"/>
          <w:color w:val="000000"/>
          <w:sz w:val="24"/>
          <w:szCs w:val="24"/>
          <w:lang w:eastAsia="it-IT"/>
        </w:rPr>
        <w:t xml:space="preserve">Doc. 2. Article de L. </w:t>
      </w:r>
      <w:proofErr w:type="spellStart"/>
      <w:r>
        <w:rPr>
          <w:rFonts w:ascii="Times New Roman" w:eastAsia="Times New Roman" w:hAnsi="Times New Roman" w:cs="Times New Roman"/>
          <w:color w:val="000000"/>
          <w:sz w:val="24"/>
          <w:szCs w:val="24"/>
          <w:lang w:eastAsia="it-IT"/>
        </w:rPr>
        <w:t>Mirman</w:t>
      </w:r>
      <w:proofErr w:type="spellEnd"/>
      <w:r>
        <w:rPr>
          <w:rFonts w:ascii="Times New Roman" w:eastAsia="Times New Roman" w:hAnsi="Times New Roman" w:cs="Times New Roman"/>
          <w:color w:val="000000"/>
          <w:sz w:val="24"/>
          <w:szCs w:val="24"/>
          <w:lang w:eastAsia="it-IT"/>
        </w:rPr>
        <w:t xml:space="preserve">, député socialiste, dans le journal </w:t>
      </w:r>
      <w:r>
        <w:rPr>
          <w:rFonts w:ascii="Times New Roman" w:eastAsia="Times New Roman" w:hAnsi="Times New Roman" w:cs="Times New Roman"/>
          <w:i/>
          <w:color w:val="000000"/>
          <w:sz w:val="24"/>
          <w:szCs w:val="24"/>
          <w:lang w:eastAsia="it-IT"/>
        </w:rPr>
        <w:t>La voix du peuple</w:t>
      </w:r>
      <w:r>
        <w:rPr>
          <w:rFonts w:ascii="Times New Roman" w:eastAsia="Times New Roman" w:hAnsi="Times New Roman" w:cs="Times New Roman"/>
          <w:color w:val="000000"/>
          <w:sz w:val="24"/>
          <w:szCs w:val="24"/>
          <w:lang w:eastAsia="it-IT"/>
        </w:rPr>
        <w:t>, 12 mars 1898.</w:t>
      </w:r>
    </w:p>
    <w:p w14:paraId="5ED5956B" w14:textId="77777777" w:rsidR="00ED5366" w:rsidRDefault="00E433FA">
      <w:pPr>
        <w:shd w:val="clear" w:color="auto" w:fill="FFFFFF"/>
        <w:spacing w:beforeAutospacing="1" w:line="240" w:lineRule="auto"/>
      </w:pPr>
      <w:r>
        <w:rPr>
          <w:rFonts w:ascii="Times New Roman" w:hAnsi="Times New Roman" w:cs="Times New Roman"/>
          <w:sz w:val="24"/>
          <w:szCs w:val="24"/>
        </w:rPr>
        <w:t>Chaque jour plus nombreux, les ouvriers étrangers viennent faire concurrence à la main-d’œuvre nationale, les uns sans esprit de retour, avec l’intention de se fixer dans notre pays, de s’y faire naturaliser au but d’un temps plus ou moins long, les autres infiniment plus nombreux, dans l’idée d’y réunir quelque argent qu’ils remporteront ensuite dans leur pays natal. Les uns et les autres contribuent à déprécier les salariés français, les seconds surtout – venus en France sans famille, vivant en commun, s’imposant des lourdes privations qu’un homme ne peut supporter que pendant un temps limité, acceptant un surmenage anormal – peuvent sur le marché du travail offrir leur travail à des prix absolument inférieurs qui tendent à maintenir à un niveau inférieur aussi le taux général des salaires. Cette influence se fait sentir dans de nombreuses régions de notre pays, en particulier, cela va de soi, dans les provinces frontières, dans le Nord et le Nord-Est, où Belges et Luxembourgeois affluent, dans le Sud et le Sud-Est, où Italiens et Espagnols pullulent. Nous demandons que, dans toute industrie, les ouvriers étrangers ne puissent être embauchés à des salaires inférieurs aux salaires français, ceux-ci pouvant être aisément constatés dans l’industrie et dans la région, par un conseil mixte ouvrier et patronal, tel, par exemple, le conseil des prud’hommes. J’ajoute que cette disposition devrait avoir, à mes yeux, pour nécessaire conséquence, celle-ci : qu’en cas de grève, un patron ne pourrait embaucher plus d’ouvriers étrangers qu’il n’en employait avant l’ouverture du conflit</w:t>
      </w:r>
      <w:r>
        <w:rPr>
          <w:rFonts w:ascii="Times New Roman" w:hAnsi="Times New Roman" w:cs="Times New Roman"/>
          <w:sz w:val="24"/>
          <w:szCs w:val="24"/>
          <w:vertAlign w:val="superscript"/>
        </w:rPr>
        <w:t xml:space="preserve"> </w:t>
      </w:r>
      <w:r>
        <w:rPr>
          <w:rFonts w:ascii="Times New Roman" w:hAnsi="Times New Roman" w:cs="Times New Roman"/>
          <w:sz w:val="24"/>
          <w:szCs w:val="24"/>
        </w:rPr>
        <w:t>[syndical]</w:t>
      </w:r>
    </w:p>
    <w:p w14:paraId="42D20E80" w14:textId="77777777" w:rsidR="00ED5366" w:rsidRDefault="00E433FA">
      <w:proofErr w:type="gramStart"/>
      <w:r>
        <w:rPr>
          <w:rFonts w:ascii="Times New Roman" w:hAnsi="Times New Roman" w:cs="Times New Roman"/>
          <w:sz w:val="24"/>
          <w:szCs w:val="24"/>
        </w:rPr>
        <w:lastRenderedPageBreak/>
        <w:t>doc</w:t>
      </w:r>
      <w:proofErr w:type="gramEnd"/>
      <w:r>
        <w:rPr>
          <w:rFonts w:ascii="Times New Roman" w:hAnsi="Times New Roman" w:cs="Times New Roman"/>
          <w:sz w:val="24"/>
          <w:szCs w:val="24"/>
        </w:rPr>
        <w:t>. 3. Carte de l’immigration en France en 1891</w:t>
      </w:r>
    </w:p>
    <w:p w14:paraId="0F831C2B" w14:textId="77777777" w:rsidR="00ED5366" w:rsidRDefault="00E433FA">
      <w:pPr>
        <w:rPr>
          <w:rFonts w:ascii="Times New Roman" w:hAnsi="Times New Roman" w:cs="Times New Roman"/>
          <w:sz w:val="24"/>
          <w:szCs w:val="24"/>
        </w:rPr>
      </w:pPr>
      <w:r>
        <w:rPr>
          <w:noProof/>
          <w:lang w:val="it-IT" w:eastAsia="it-IT"/>
        </w:rPr>
        <w:drawing>
          <wp:anchor distT="0" distB="0" distL="0" distR="0" simplePos="0" relativeHeight="4" behindDoc="0" locked="0" layoutInCell="1" allowOverlap="1" wp14:anchorId="11C3FE28" wp14:editId="26FA0904">
            <wp:simplePos x="0" y="0"/>
            <wp:positionH relativeFrom="column">
              <wp:align>center</wp:align>
            </wp:positionH>
            <wp:positionV relativeFrom="paragraph">
              <wp:posOffset>635</wp:posOffset>
            </wp:positionV>
            <wp:extent cx="6551930" cy="4197350"/>
            <wp:effectExtent l="0" t="0" r="0" b="0"/>
            <wp:wrapSquare wrapText="largest"/>
            <wp:docPr id="3"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pic:cNvPicPr>
                      <a:picLocks noChangeAspect="1" noChangeArrowheads="1"/>
                    </pic:cNvPicPr>
                  </pic:nvPicPr>
                  <pic:blipFill>
                    <a:blip r:embed="rId9"/>
                    <a:stretch>
                      <a:fillRect/>
                    </a:stretch>
                  </pic:blipFill>
                  <pic:spPr bwMode="auto">
                    <a:xfrm>
                      <a:off x="0" y="0"/>
                      <a:ext cx="6551930" cy="4197350"/>
                    </a:xfrm>
                    <a:prstGeom prst="rect">
                      <a:avLst/>
                    </a:prstGeom>
                  </pic:spPr>
                </pic:pic>
              </a:graphicData>
            </a:graphic>
          </wp:anchor>
        </w:drawing>
      </w:r>
    </w:p>
    <w:p w14:paraId="33DC6507" w14:textId="77777777" w:rsidR="00ED5366" w:rsidRDefault="00ED5366">
      <w:pPr>
        <w:rPr>
          <w:rFonts w:ascii="Times New Roman" w:hAnsi="Times New Roman" w:cs="Times New Roman"/>
          <w:sz w:val="24"/>
          <w:szCs w:val="24"/>
        </w:rPr>
      </w:pPr>
    </w:p>
    <w:p w14:paraId="291C9B5B" w14:textId="77777777" w:rsidR="00ED5366" w:rsidRDefault="00E433FA">
      <w:r>
        <w:rPr>
          <w:rFonts w:ascii="Times New Roman" w:hAnsi="Times New Roman" w:cs="Times New Roman"/>
          <w:sz w:val="24"/>
          <w:szCs w:val="24"/>
        </w:rPr>
        <w:t>Doc. 4. La lois Crispi qui règle l’émigration, 30 janvier 1888</w:t>
      </w:r>
    </w:p>
    <w:p w14:paraId="4980B56B" w14:textId="77777777" w:rsidR="00ED5366" w:rsidRPr="00C15293" w:rsidRDefault="00E433FA">
      <w:pPr>
        <w:rPr>
          <w:lang w:val="it-IT"/>
        </w:rPr>
      </w:pPr>
      <w:r w:rsidRPr="00C15293">
        <w:rPr>
          <w:b/>
          <w:bCs/>
          <w:lang w:val="it-IT"/>
        </w:rPr>
        <w:t>Art. 2.</w:t>
      </w:r>
      <w:r w:rsidRPr="00C15293">
        <w:rPr>
          <w:lang w:val="it-IT"/>
        </w:rPr>
        <w:br/>
        <w:t>Nessu</w:t>
      </w:r>
      <w:r>
        <w:rPr>
          <w:lang w:val="it-IT"/>
        </w:rPr>
        <w:t>no può arruolare emigranti, vendere o distribuire biglietti per emigrare, o farsi mediatore a fini di lucro fra chi voglia emigrare e chi procuri o favorisca imbarco, s'egli non abbia avuta dal ministero la patente di agente, o dal prefetto la licenza di subagente.</w:t>
      </w:r>
      <w:r>
        <w:rPr>
          <w:lang w:val="it-IT"/>
        </w:rPr>
        <w:br/>
      </w:r>
      <w:r w:rsidRPr="00C15293">
        <w:rPr>
          <w:b/>
          <w:bCs/>
          <w:lang w:val="it-IT"/>
        </w:rPr>
        <w:t>Art. 3.</w:t>
      </w:r>
      <w:r w:rsidRPr="00C15293">
        <w:rPr>
          <w:lang w:val="it-IT"/>
        </w:rPr>
        <w:br/>
      </w:r>
      <w:r>
        <w:rPr>
          <w:lang w:val="it-IT"/>
        </w:rPr>
        <w:t>Per ottenere la patente di agente d'emigrazione occorre essere cittadino italiano domiciliato nel Regno, maggiore di età, non privato dei diritti civili, né sottoposto alla speciale sorveglianza di pubblica sicurezza, e non essere stato condannato per reati contro la fede pubblica, o relativi al commercio, o contro il buon costume, o contro le persone e la proprietà, né essere stato condannato per contravvenzione alla presente legge o al relativo regolamento.</w:t>
      </w:r>
      <w:r>
        <w:rPr>
          <w:lang w:val="it-IT"/>
        </w:rPr>
        <w:br/>
        <w:t xml:space="preserve">La patente non può essere </w:t>
      </w:r>
      <w:proofErr w:type="spellStart"/>
      <w:r>
        <w:rPr>
          <w:lang w:val="it-IT"/>
        </w:rPr>
        <w:t>conceduta</w:t>
      </w:r>
      <w:proofErr w:type="spellEnd"/>
      <w:r>
        <w:rPr>
          <w:lang w:val="it-IT"/>
        </w:rPr>
        <w:t xml:space="preserve"> (così nel testo </w:t>
      </w:r>
      <w:proofErr w:type="spellStart"/>
      <w:r>
        <w:rPr>
          <w:lang w:val="it-IT"/>
        </w:rPr>
        <w:t>NdR</w:t>
      </w:r>
      <w:proofErr w:type="spellEnd"/>
      <w:r>
        <w:rPr>
          <w:lang w:val="it-IT"/>
        </w:rPr>
        <w:t>) ai ministri di culti, né a funzionari dello Stato o impiegati in amministrazioni pubbliche locali.</w:t>
      </w:r>
      <w:r>
        <w:rPr>
          <w:lang w:val="it-IT"/>
        </w:rPr>
        <w:br/>
        <w:t>Se la patente è chiesta da una associazione, la domanda deve essere accompagnata dall'atto di costituzione della società e dalla designazione dei soci o amministratori che hanno la firma sociale, i quali abbiano le condizioni richieste dal precedente alinea.</w:t>
      </w:r>
    </w:p>
    <w:p w14:paraId="69BCAF06" w14:textId="77777777" w:rsidR="00ED5366" w:rsidRDefault="00ED5366">
      <w:pPr>
        <w:rPr>
          <w:lang w:val="it-IT"/>
        </w:rPr>
      </w:pPr>
    </w:p>
    <w:p w14:paraId="06935B44" w14:textId="77777777" w:rsidR="00ED5366" w:rsidRPr="00C15293" w:rsidRDefault="00ED5366">
      <w:pPr>
        <w:rPr>
          <w:rFonts w:ascii="Times New Roman" w:hAnsi="Times New Roman" w:cs="Times New Roman"/>
          <w:sz w:val="24"/>
          <w:szCs w:val="24"/>
          <w:lang w:val="it-IT"/>
        </w:rPr>
      </w:pPr>
    </w:p>
    <w:p w14:paraId="5E20EA43" w14:textId="77777777" w:rsidR="00ED5366" w:rsidRPr="00C15293" w:rsidRDefault="00ED5366">
      <w:pPr>
        <w:rPr>
          <w:rFonts w:ascii="Times New Roman" w:hAnsi="Times New Roman" w:cs="Times New Roman"/>
          <w:sz w:val="24"/>
          <w:szCs w:val="24"/>
          <w:lang w:val="it-IT"/>
        </w:rPr>
      </w:pPr>
    </w:p>
    <w:p w14:paraId="2FC7ECC6" w14:textId="77777777" w:rsidR="00ED5366" w:rsidRPr="00C15293" w:rsidRDefault="00ED5366">
      <w:pPr>
        <w:rPr>
          <w:rFonts w:ascii="Times New Roman" w:hAnsi="Times New Roman" w:cs="Times New Roman"/>
          <w:sz w:val="24"/>
          <w:szCs w:val="24"/>
          <w:lang w:val="it-IT"/>
        </w:rPr>
      </w:pPr>
    </w:p>
    <w:p w14:paraId="23D33901" w14:textId="77777777" w:rsidR="00ED5366" w:rsidRPr="00C15293" w:rsidRDefault="00ED5366">
      <w:pPr>
        <w:rPr>
          <w:rFonts w:ascii="Times New Roman" w:hAnsi="Times New Roman" w:cs="Times New Roman"/>
          <w:sz w:val="24"/>
          <w:szCs w:val="24"/>
          <w:lang w:val="it-IT"/>
        </w:rPr>
      </w:pPr>
    </w:p>
    <w:p w14:paraId="793EA35E" w14:textId="77777777" w:rsidR="00ED5366" w:rsidRDefault="00E433FA">
      <w:pPr>
        <w:rPr>
          <w:rFonts w:ascii="Times New Roman" w:hAnsi="Times New Roman" w:cs="Times New Roman"/>
          <w:sz w:val="24"/>
          <w:szCs w:val="24"/>
        </w:rPr>
      </w:pPr>
      <w:r>
        <w:rPr>
          <w:rFonts w:ascii="Times New Roman" w:hAnsi="Times New Roman" w:cs="Times New Roman"/>
          <w:sz w:val="24"/>
          <w:szCs w:val="24"/>
        </w:rPr>
        <w:lastRenderedPageBreak/>
        <w:t xml:space="preserve">Doc. 5/a. Les remises et leur réglementation. Les remises des migrants italiens sont très importantes pour soutenir l’économie nationale. Elles sont retraçables, en partie, à partir de 1901, après </w:t>
      </w:r>
      <w:proofErr w:type="gramStart"/>
      <w:r>
        <w:rPr>
          <w:rFonts w:ascii="Times New Roman" w:hAnsi="Times New Roman" w:cs="Times New Roman"/>
          <w:sz w:val="24"/>
          <w:szCs w:val="24"/>
        </w:rPr>
        <w:t>la lois</w:t>
      </w:r>
      <w:proofErr w:type="gramEnd"/>
      <w:r>
        <w:rPr>
          <w:rFonts w:ascii="Times New Roman" w:hAnsi="Times New Roman" w:cs="Times New Roman"/>
          <w:sz w:val="24"/>
          <w:szCs w:val="24"/>
        </w:rPr>
        <w:t xml:space="preserve"> 24 de cette année, dite ‘</w:t>
      </w:r>
      <w:proofErr w:type="spellStart"/>
      <w:r>
        <w:rPr>
          <w:rFonts w:ascii="Times New Roman" w:hAnsi="Times New Roman" w:cs="Times New Roman"/>
          <w:sz w:val="24"/>
          <w:szCs w:val="24"/>
        </w:rPr>
        <w:t>legge</w:t>
      </w:r>
      <w:proofErr w:type="spellEnd"/>
      <w:r>
        <w:rPr>
          <w:rFonts w:ascii="Times New Roman" w:hAnsi="Times New Roman" w:cs="Times New Roman"/>
          <w:sz w:val="24"/>
          <w:szCs w:val="24"/>
        </w:rPr>
        <w:t xml:space="preserve"> sui </w:t>
      </w:r>
      <w:proofErr w:type="spellStart"/>
      <w:r>
        <w:rPr>
          <w:rFonts w:ascii="Times New Roman" w:hAnsi="Times New Roman" w:cs="Times New Roman"/>
          <w:sz w:val="24"/>
          <w:szCs w:val="24"/>
        </w:rPr>
        <w:t>risparmi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degli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emigranti</w:t>
      </w:r>
      <w:proofErr w:type="spellEnd"/>
      <w:r>
        <w:rPr>
          <w:rFonts w:ascii="Times New Roman" w:hAnsi="Times New Roman" w:cs="Times New Roman"/>
          <w:sz w:val="24"/>
          <w:szCs w:val="24"/>
        </w:rPr>
        <w:t>’ :</w:t>
      </w:r>
    </w:p>
    <w:p w14:paraId="730E3C57" w14:textId="77777777" w:rsidR="00ED5366" w:rsidRDefault="00E433FA">
      <w:pPr>
        <w:rPr>
          <w:rFonts w:ascii="Times New Roman" w:hAnsi="Times New Roman" w:cs="Times New Roman"/>
          <w:sz w:val="24"/>
          <w:szCs w:val="24"/>
          <w:lang w:val="it-IT"/>
        </w:rPr>
      </w:pPr>
      <w:r>
        <w:rPr>
          <w:rFonts w:ascii="Times New Roman" w:eastAsia="Times New Roman" w:hAnsi="Times New Roman" w:cs="Times New Roman"/>
          <w:b/>
          <w:bCs/>
          <w:sz w:val="24"/>
          <w:szCs w:val="24"/>
          <w:lang w:val="it-IT" w:eastAsia="it-IT"/>
        </w:rPr>
        <w:t>Art. 1.</w:t>
      </w:r>
      <w:r>
        <w:rPr>
          <w:rFonts w:ascii="Times New Roman" w:eastAsia="Times New Roman" w:hAnsi="Times New Roman" w:cs="Times New Roman"/>
          <w:sz w:val="24"/>
          <w:szCs w:val="24"/>
          <w:lang w:val="it-IT" w:eastAsia="it-IT"/>
        </w:rPr>
        <w:br/>
        <w:t>Il Banco di Napoli è autorizzato ad assumere il servizio della raccolta, tutela, impiego e trasmissione nel regno dei risparmi degli emigranti italiani. A tale scopo, e autorizzato dal Ministero del tesoro, ha facoltà di stabilire speciali accordi con case bancarie e col Ministero delle poste e dei telegrafi.</w:t>
      </w:r>
      <w:r>
        <w:rPr>
          <w:rFonts w:ascii="Times New Roman" w:eastAsia="Times New Roman" w:hAnsi="Times New Roman" w:cs="Times New Roman"/>
          <w:sz w:val="24"/>
          <w:szCs w:val="24"/>
          <w:lang w:val="it-IT" w:eastAsia="it-IT"/>
        </w:rPr>
        <w:br/>
        <w:t>Curerà inoltre, col permesso del Ministero del tesoro, l'istituzione di agenzie proprie, ove se ne manifesti il bisogno.</w:t>
      </w:r>
      <w:r>
        <w:rPr>
          <w:rFonts w:ascii="Times New Roman" w:eastAsia="Times New Roman" w:hAnsi="Times New Roman" w:cs="Times New Roman"/>
          <w:sz w:val="24"/>
          <w:szCs w:val="24"/>
          <w:lang w:val="it-IT" w:eastAsia="it-IT"/>
        </w:rPr>
        <w:br/>
        <w:t>(…) E' vietato al Banco di fare qualsiasi operazione di sconto o di sovvenzione con gli emigrati od operazioni diverse da quelle indicate nel primo capoverso del presente articolo.</w:t>
      </w:r>
      <w:r>
        <w:rPr>
          <w:rFonts w:ascii="Times New Roman" w:eastAsia="Times New Roman" w:hAnsi="Times New Roman" w:cs="Times New Roman"/>
          <w:sz w:val="24"/>
          <w:szCs w:val="24"/>
          <w:lang w:val="it-IT" w:eastAsia="it-IT"/>
        </w:rPr>
        <w:br/>
        <w:t xml:space="preserve">Il regolamento determinerà le cautele che il Banco dovrà prendere per garantirsi contro le alee derivanti dalle oscillazioni dei cambi. </w:t>
      </w:r>
      <w:r>
        <w:rPr>
          <w:rFonts w:ascii="Times New Roman" w:eastAsia="Times New Roman" w:hAnsi="Times New Roman" w:cs="Times New Roman"/>
          <w:sz w:val="24"/>
          <w:szCs w:val="24"/>
          <w:lang w:val="it-IT" w:eastAsia="it-IT"/>
        </w:rPr>
        <w:br/>
      </w:r>
    </w:p>
    <w:p w14:paraId="042DC4BA" w14:textId="77777777" w:rsidR="00ED5366" w:rsidRDefault="00E433FA">
      <w:pPr>
        <w:rPr>
          <w:rFonts w:ascii="Times New Roman" w:eastAsia="Times New Roman" w:hAnsi="Times New Roman" w:cs="Times New Roman"/>
          <w:sz w:val="24"/>
          <w:szCs w:val="24"/>
          <w:lang w:val="it-IT" w:eastAsia="it-IT"/>
        </w:rPr>
      </w:pPr>
      <w:r>
        <w:rPr>
          <w:rFonts w:ascii="Times New Roman" w:eastAsia="Times New Roman" w:hAnsi="Times New Roman" w:cs="Times New Roman"/>
          <w:b/>
          <w:bCs/>
          <w:sz w:val="24"/>
          <w:szCs w:val="24"/>
          <w:lang w:val="it-IT" w:eastAsia="it-IT"/>
        </w:rPr>
        <w:t>Art. 4.</w:t>
      </w:r>
      <w:r>
        <w:rPr>
          <w:rFonts w:ascii="Times New Roman" w:eastAsia="Times New Roman" w:hAnsi="Times New Roman" w:cs="Times New Roman"/>
          <w:sz w:val="24"/>
          <w:szCs w:val="24"/>
          <w:lang w:val="it-IT" w:eastAsia="it-IT"/>
        </w:rPr>
        <w:br/>
        <w:t xml:space="preserve">Il Banco di Napoli presenterà ogni anno al Ministro del tesoro una relazione sull'andamento di questo servizio. La relazione, col parere della Commissione permanente di vigilanza sugli istituti di emissione, sarà presentata al Parlamento dal Ministro del tesoro. </w:t>
      </w:r>
    </w:p>
    <w:p w14:paraId="6AE0D56E" w14:textId="77777777" w:rsidR="00ED5366" w:rsidRDefault="00ED5366">
      <w:pPr>
        <w:rPr>
          <w:rFonts w:ascii="Times New Roman" w:eastAsia="Times New Roman" w:hAnsi="Times New Roman" w:cs="Times New Roman"/>
          <w:sz w:val="24"/>
          <w:szCs w:val="24"/>
          <w:lang w:val="it-IT" w:eastAsia="it-IT"/>
        </w:rPr>
      </w:pPr>
    </w:p>
    <w:p w14:paraId="4E68D033" w14:textId="77777777" w:rsidR="00ED5366" w:rsidRDefault="00E433FA">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Doc. 5/b. Les remises des émigrants (de toutes des destinations)</w:t>
      </w:r>
    </w:p>
    <w:p w14:paraId="26081C74" w14:textId="77777777" w:rsidR="00005A50" w:rsidRDefault="00005A50">
      <w:pPr>
        <w:rPr>
          <w:rFonts w:ascii="Times New Roman" w:eastAsia="Times New Roman" w:hAnsi="Times New Roman" w:cs="Times New Roman"/>
          <w:sz w:val="24"/>
          <w:szCs w:val="24"/>
          <w:lang w:eastAsia="it-IT"/>
        </w:rPr>
      </w:pPr>
    </w:p>
    <w:tbl>
      <w:tblPr>
        <w:tblStyle w:val="Grigliatabella"/>
        <w:tblW w:w="10456" w:type="dxa"/>
        <w:tblLook w:val="04A0" w:firstRow="1" w:lastRow="0" w:firstColumn="1" w:lastColumn="0" w:noHBand="0" w:noVBand="1"/>
      </w:tblPr>
      <w:tblGrid>
        <w:gridCol w:w="5229"/>
        <w:gridCol w:w="5227"/>
      </w:tblGrid>
      <w:tr w:rsidR="00ED5366" w14:paraId="0B13D98F" w14:textId="77777777">
        <w:tc>
          <w:tcPr>
            <w:tcW w:w="5228" w:type="dxa"/>
            <w:shd w:val="clear" w:color="auto" w:fill="auto"/>
            <w:tcMar>
              <w:left w:w="108" w:type="dxa"/>
            </w:tcMar>
          </w:tcPr>
          <w:p w14:paraId="20386582" w14:textId="77777777" w:rsidR="00ED5366" w:rsidRDefault="00E433FA">
            <w:pPr>
              <w:spacing w:after="0" w:line="240" w:lineRule="auto"/>
              <w:jc w:val="center"/>
              <w:rPr>
                <w:rFonts w:ascii="Times New Roman" w:eastAsia="Times New Roman" w:hAnsi="Times New Roman" w:cs="Times New Roman"/>
                <w:sz w:val="24"/>
                <w:szCs w:val="24"/>
                <w:lang w:val="it-IT" w:eastAsia="it-IT"/>
              </w:rPr>
            </w:pPr>
            <w:proofErr w:type="spellStart"/>
            <w:r>
              <w:rPr>
                <w:rFonts w:ascii="Times New Roman" w:eastAsia="Times New Roman" w:hAnsi="Times New Roman" w:cs="Times New Roman"/>
                <w:sz w:val="24"/>
                <w:szCs w:val="24"/>
                <w:lang w:val="it-IT" w:eastAsia="it-IT"/>
              </w:rPr>
              <w:t>Remises</w:t>
            </w:r>
            <w:proofErr w:type="spellEnd"/>
            <w:r>
              <w:rPr>
                <w:rFonts w:ascii="Times New Roman" w:eastAsia="Times New Roman" w:hAnsi="Times New Roman" w:cs="Times New Roman"/>
                <w:sz w:val="24"/>
                <w:szCs w:val="24"/>
                <w:lang w:val="it-IT" w:eastAsia="it-IT"/>
              </w:rPr>
              <w:t xml:space="preserve"> </w:t>
            </w:r>
            <w:proofErr w:type="spellStart"/>
            <w:r>
              <w:rPr>
                <w:rFonts w:ascii="Times New Roman" w:eastAsia="Times New Roman" w:hAnsi="Times New Roman" w:cs="Times New Roman"/>
                <w:sz w:val="24"/>
                <w:szCs w:val="24"/>
                <w:lang w:val="it-IT" w:eastAsia="it-IT"/>
              </w:rPr>
              <w:t>officielles</w:t>
            </w:r>
            <w:proofErr w:type="spellEnd"/>
            <w:r>
              <w:rPr>
                <w:rFonts w:ascii="Times New Roman" w:eastAsia="Times New Roman" w:hAnsi="Times New Roman" w:cs="Times New Roman"/>
                <w:sz w:val="24"/>
                <w:szCs w:val="24"/>
                <w:lang w:val="it-IT" w:eastAsia="it-IT"/>
              </w:rPr>
              <w:t xml:space="preserve"> </w:t>
            </w:r>
            <w:proofErr w:type="spellStart"/>
            <w:r>
              <w:rPr>
                <w:rFonts w:ascii="Times New Roman" w:eastAsia="Times New Roman" w:hAnsi="Times New Roman" w:cs="Times New Roman"/>
                <w:sz w:val="24"/>
                <w:szCs w:val="24"/>
                <w:lang w:val="it-IT" w:eastAsia="it-IT"/>
              </w:rPr>
              <w:t>période</w:t>
            </w:r>
            <w:proofErr w:type="spellEnd"/>
            <w:r>
              <w:rPr>
                <w:rFonts w:ascii="Times New Roman" w:eastAsia="Times New Roman" w:hAnsi="Times New Roman" w:cs="Times New Roman"/>
                <w:sz w:val="24"/>
                <w:szCs w:val="24"/>
                <w:lang w:val="it-IT" w:eastAsia="it-IT"/>
              </w:rPr>
              <w:t xml:space="preserve"> 1902-1908</w:t>
            </w:r>
          </w:p>
        </w:tc>
        <w:tc>
          <w:tcPr>
            <w:tcW w:w="5227" w:type="dxa"/>
            <w:shd w:val="clear" w:color="auto" w:fill="auto"/>
            <w:tcMar>
              <w:left w:w="108" w:type="dxa"/>
            </w:tcMar>
          </w:tcPr>
          <w:p w14:paraId="2E9AFE20" w14:textId="77777777" w:rsidR="00ED5366" w:rsidRDefault="00E433FA">
            <w:pPr>
              <w:spacing w:after="0" w:line="240" w:lineRule="auto"/>
              <w:jc w:val="center"/>
              <w:rPr>
                <w:rFonts w:ascii="Times New Roman" w:eastAsia="Times New Roman" w:hAnsi="Times New Roman" w:cs="Times New Roman"/>
                <w:sz w:val="24"/>
                <w:szCs w:val="24"/>
                <w:lang w:val="it-IT" w:eastAsia="it-IT"/>
              </w:rPr>
            </w:pPr>
            <w:proofErr w:type="spellStart"/>
            <w:r>
              <w:rPr>
                <w:rFonts w:ascii="Times New Roman" w:eastAsia="Times New Roman" w:hAnsi="Times New Roman" w:cs="Times New Roman"/>
                <w:sz w:val="24"/>
                <w:szCs w:val="24"/>
                <w:lang w:val="it-IT" w:eastAsia="it-IT"/>
              </w:rPr>
              <w:t>Remises</w:t>
            </w:r>
            <w:proofErr w:type="spellEnd"/>
            <w:r>
              <w:rPr>
                <w:rFonts w:ascii="Times New Roman" w:eastAsia="Times New Roman" w:hAnsi="Times New Roman" w:cs="Times New Roman"/>
                <w:sz w:val="24"/>
                <w:szCs w:val="24"/>
                <w:lang w:val="it-IT" w:eastAsia="it-IT"/>
              </w:rPr>
              <w:t xml:space="preserve"> </w:t>
            </w:r>
            <w:proofErr w:type="spellStart"/>
            <w:r>
              <w:rPr>
                <w:rFonts w:ascii="Times New Roman" w:eastAsia="Times New Roman" w:hAnsi="Times New Roman" w:cs="Times New Roman"/>
                <w:sz w:val="24"/>
                <w:szCs w:val="24"/>
                <w:lang w:val="it-IT" w:eastAsia="it-IT"/>
              </w:rPr>
              <w:t>officielles</w:t>
            </w:r>
            <w:proofErr w:type="spellEnd"/>
            <w:r>
              <w:rPr>
                <w:rFonts w:ascii="Times New Roman" w:eastAsia="Times New Roman" w:hAnsi="Times New Roman" w:cs="Times New Roman"/>
                <w:sz w:val="24"/>
                <w:szCs w:val="24"/>
                <w:lang w:val="it-IT" w:eastAsia="it-IT"/>
              </w:rPr>
              <w:t xml:space="preserve"> an 1913</w:t>
            </w:r>
          </w:p>
        </w:tc>
      </w:tr>
      <w:tr w:rsidR="00ED5366" w14:paraId="518B5AA9" w14:textId="77777777">
        <w:tc>
          <w:tcPr>
            <w:tcW w:w="5228" w:type="dxa"/>
            <w:shd w:val="clear" w:color="auto" w:fill="auto"/>
            <w:tcMar>
              <w:left w:w="108" w:type="dxa"/>
            </w:tcMar>
          </w:tcPr>
          <w:p w14:paraId="138E04D0" w14:textId="77777777" w:rsidR="00ED5366" w:rsidRDefault="00E433FA">
            <w:pPr>
              <w:spacing w:after="0" w:line="240" w:lineRule="auto"/>
              <w:jc w:val="center"/>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it-IT" w:eastAsia="it-IT"/>
              </w:rPr>
              <w:t xml:space="preserve">161 </w:t>
            </w:r>
            <w:proofErr w:type="spellStart"/>
            <w:r>
              <w:rPr>
                <w:rFonts w:ascii="Times New Roman" w:eastAsia="Times New Roman" w:hAnsi="Times New Roman" w:cs="Times New Roman"/>
                <w:sz w:val="24"/>
                <w:szCs w:val="24"/>
                <w:lang w:val="it-IT" w:eastAsia="it-IT"/>
              </w:rPr>
              <w:t>millions</w:t>
            </w:r>
            <w:proofErr w:type="spellEnd"/>
            <w:r>
              <w:rPr>
                <w:rFonts w:ascii="Times New Roman" w:eastAsia="Times New Roman" w:hAnsi="Times New Roman" w:cs="Times New Roman"/>
                <w:sz w:val="24"/>
                <w:szCs w:val="24"/>
                <w:lang w:val="it-IT" w:eastAsia="it-IT"/>
              </w:rPr>
              <w:t xml:space="preserve"> de </w:t>
            </w:r>
            <w:proofErr w:type="spellStart"/>
            <w:r>
              <w:rPr>
                <w:rFonts w:ascii="Times New Roman" w:eastAsia="Times New Roman" w:hAnsi="Times New Roman" w:cs="Times New Roman"/>
                <w:sz w:val="24"/>
                <w:szCs w:val="24"/>
                <w:lang w:val="it-IT" w:eastAsia="it-IT"/>
              </w:rPr>
              <w:t>lires</w:t>
            </w:r>
            <w:proofErr w:type="spellEnd"/>
          </w:p>
          <w:p w14:paraId="4A5B6C70" w14:textId="77777777" w:rsidR="000C3F40" w:rsidRDefault="000C3F40">
            <w:pPr>
              <w:spacing w:after="0" w:line="240" w:lineRule="auto"/>
              <w:jc w:val="center"/>
              <w:rPr>
                <w:rFonts w:ascii="Times New Roman" w:eastAsia="Times New Roman" w:hAnsi="Times New Roman" w:cs="Times New Roman"/>
                <w:sz w:val="24"/>
                <w:szCs w:val="24"/>
                <w:lang w:val="it-IT" w:eastAsia="it-IT"/>
              </w:rPr>
            </w:pPr>
          </w:p>
        </w:tc>
        <w:tc>
          <w:tcPr>
            <w:tcW w:w="5227" w:type="dxa"/>
            <w:shd w:val="clear" w:color="auto" w:fill="auto"/>
            <w:tcMar>
              <w:left w:w="108" w:type="dxa"/>
            </w:tcMar>
          </w:tcPr>
          <w:p w14:paraId="305BEC77" w14:textId="77777777" w:rsidR="00ED5366" w:rsidRDefault="00E433FA">
            <w:pPr>
              <w:spacing w:after="0" w:line="240" w:lineRule="auto"/>
              <w:jc w:val="center"/>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it-IT" w:eastAsia="it-IT"/>
              </w:rPr>
              <w:t xml:space="preserve">716 </w:t>
            </w:r>
            <w:proofErr w:type="spellStart"/>
            <w:r>
              <w:rPr>
                <w:rFonts w:ascii="Times New Roman" w:eastAsia="Times New Roman" w:hAnsi="Times New Roman" w:cs="Times New Roman"/>
                <w:sz w:val="24"/>
                <w:szCs w:val="24"/>
                <w:lang w:val="it-IT" w:eastAsia="it-IT"/>
              </w:rPr>
              <w:t>millions</w:t>
            </w:r>
            <w:proofErr w:type="spellEnd"/>
            <w:r>
              <w:rPr>
                <w:rFonts w:ascii="Times New Roman" w:eastAsia="Times New Roman" w:hAnsi="Times New Roman" w:cs="Times New Roman"/>
                <w:sz w:val="24"/>
                <w:szCs w:val="24"/>
                <w:lang w:val="it-IT" w:eastAsia="it-IT"/>
              </w:rPr>
              <w:t xml:space="preserve"> de </w:t>
            </w:r>
            <w:proofErr w:type="spellStart"/>
            <w:r>
              <w:rPr>
                <w:rFonts w:ascii="Times New Roman" w:eastAsia="Times New Roman" w:hAnsi="Times New Roman" w:cs="Times New Roman"/>
                <w:sz w:val="24"/>
                <w:szCs w:val="24"/>
                <w:lang w:val="it-IT" w:eastAsia="it-IT"/>
              </w:rPr>
              <w:t>lires</w:t>
            </w:r>
            <w:proofErr w:type="spellEnd"/>
          </w:p>
        </w:tc>
      </w:tr>
    </w:tbl>
    <w:p w14:paraId="6A21DF88" w14:textId="77777777" w:rsidR="00ED5366" w:rsidRDefault="00E433FA">
      <w:pPr>
        <w:rPr>
          <w:rFonts w:ascii="Times New Roman" w:hAnsi="Times New Roman" w:cs="Times New Roman"/>
          <w:sz w:val="24"/>
          <w:szCs w:val="24"/>
          <w:lang w:val="it-IT"/>
        </w:rPr>
      </w:pPr>
      <w:r>
        <w:rPr>
          <w:rFonts w:ascii="Times New Roman" w:eastAsia="Times New Roman" w:hAnsi="Times New Roman" w:cs="Times New Roman"/>
          <w:sz w:val="24"/>
          <w:szCs w:val="24"/>
          <w:lang w:val="it-IT" w:eastAsia="it-IT"/>
        </w:rPr>
        <w:br/>
      </w:r>
    </w:p>
    <w:p w14:paraId="308951F4" w14:textId="77777777" w:rsidR="00ED5366" w:rsidRDefault="00ED5366">
      <w:pPr>
        <w:rPr>
          <w:rFonts w:ascii="Times New Roman" w:hAnsi="Times New Roman" w:cs="Times New Roman"/>
          <w:sz w:val="24"/>
          <w:szCs w:val="24"/>
          <w:lang w:val="it-IT"/>
        </w:rPr>
      </w:pPr>
    </w:p>
    <w:p w14:paraId="1F19C68C" w14:textId="77777777" w:rsidR="00ED5366" w:rsidRDefault="00ED5366">
      <w:pPr>
        <w:rPr>
          <w:rFonts w:ascii="Times New Roman" w:hAnsi="Times New Roman" w:cs="Times New Roman"/>
          <w:sz w:val="24"/>
          <w:szCs w:val="24"/>
          <w:lang w:val="it-IT"/>
        </w:rPr>
      </w:pPr>
    </w:p>
    <w:p w14:paraId="3AE2B895" w14:textId="77777777" w:rsidR="00ED5366" w:rsidRDefault="00ED5366">
      <w:pPr>
        <w:rPr>
          <w:rFonts w:ascii="Times New Roman" w:hAnsi="Times New Roman" w:cs="Times New Roman"/>
          <w:sz w:val="24"/>
          <w:szCs w:val="24"/>
          <w:lang w:val="it-IT"/>
        </w:rPr>
      </w:pPr>
    </w:p>
    <w:p w14:paraId="26D01029" w14:textId="77777777" w:rsidR="00ED5366" w:rsidRDefault="00ED5366">
      <w:pPr>
        <w:rPr>
          <w:rFonts w:ascii="Times New Roman" w:hAnsi="Times New Roman" w:cs="Times New Roman"/>
          <w:sz w:val="24"/>
          <w:szCs w:val="24"/>
          <w:lang w:val="it-IT"/>
        </w:rPr>
      </w:pPr>
    </w:p>
    <w:p w14:paraId="1708BB2E" w14:textId="77777777" w:rsidR="00ED5366" w:rsidRDefault="00ED5366">
      <w:pPr>
        <w:rPr>
          <w:rFonts w:ascii="Times New Roman" w:hAnsi="Times New Roman" w:cs="Times New Roman"/>
          <w:sz w:val="24"/>
          <w:szCs w:val="24"/>
          <w:lang w:val="it-IT"/>
        </w:rPr>
      </w:pPr>
    </w:p>
    <w:p w14:paraId="450195B9" w14:textId="77777777" w:rsidR="00ED5366" w:rsidRDefault="00ED5366">
      <w:pPr>
        <w:rPr>
          <w:rFonts w:ascii="Times New Roman" w:hAnsi="Times New Roman" w:cs="Times New Roman"/>
          <w:sz w:val="24"/>
          <w:szCs w:val="24"/>
          <w:lang w:val="it-IT"/>
        </w:rPr>
      </w:pPr>
    </w:p>
    <w:p w14:paraId="68D9B505" w14:textId="77777777" w:rsidR="00ED5366" w:rsidRDefault="00ED5366">
      <w:pPr>
        <w:rPr>
          <w:rFonts w:ascii="Times New Roman" w:hAnsi="Times New Roman" w:cs="Times New Roman"/>
          <w:sz w:val="24"/>
          <w:szCs w:val="24"/>
          <w:lang w:val="it-IT"/>
        </w:rPr>
      </w:pPr>
    </w:p>
    <w:p w14:paraId="0302605B" w14:textId="77777777" w:rsidR="00ED5366" w:rsidRDefault="00ED5366">
      <w:pPr>
        <w:rPr>
          <w:rFonts w:ascii="Times New Roman" w:hAnsi="Times New Roman" w:cs="Times New Roman"/>
          <w:sz w:val="24"/>
          <w:szCs w:val="24"/>
          <w:lang w:val="it-IT"/>
        </w:rPr>
      </w:pPr>
    </w:p>
    <w:p w14:paraId="0D3726E1" w14:textId="77777777" w:rsidR="00ED5366" w:rsidRDefault="00ED5366">
      <w:pPr>
        <w:rPr>
          <w:rFonts w:ascii="Times New Roman" w:hAnsi="Times New Roman" w:cs="Times New Roman"/>
          <w:sz w:val="24"/>
          <w:szCs w:val="24"/>
          <w:lang w:val="it-IT"/>
        </w:rPr>
      </w:pPr>
    </w:p>
    <w:p w14:paraId="17DB327A" w14:textId="77777777" w:rsidR="00ED5366" w:rsidRDefault="00ED5366">
      <w:pPr>
        <w:rPr>
          <w:rFonts w:ascii="Times New Roman" w:hAnsi="Times New Roman" w:cs="Times New Roman"/>
          <w:sz w:val="24"/>
          <w:szCs w:val="24"/>
          <w:lang w:val="it-IT"/>
        </w:rPr>
      </w:pPr>
    </w:p>
    <w:p w14:paraId="4F2C2749" w14:textId="77777777" w:rsidR="00ED5366" w:rsidRDefault="00ED5366">
      <w:pPr>
        <w:rPr>
          <w:rFonts w:ascii="Times New Roman" w:hAnsi="Times New Roman" w:cs="Times New Roman"/>
          <w:sz w:val="24"/>
          <w:szCs w:val="24"/>
          <w:lang w:val="it-IT"/>
        </w:rPr>
      </w:pPr>
    </w:p>
    <w:p w14:paraId="6BEBF638" w14:textId="77777777" w:rsidR="00ED5366" w:rsidRDefault="00ED5366">
      <w:pPr>
        <w:rPr>
          <w:rFonts w:ascii="Times New Roman" w:hAnsi="Times New Roman" w:cs="Times New Roman"/>
          <w:sz w:val="24"/>
          <w:szCs w:val="24"/>
          <w:lang w:val="it-IT"/>
        </w:rPr>
      </w:pPr>
    </w:p>
    <w:p w14:paraId="5651AAA5" w14:textId="77777777" w:rsidR="00ED5366" w:rsidRDefault="00E433FA">
      <w:pPr>
        <w:rPr>
          <w:rFonts w:ascii="Times New Roman" w:eastAsia="Times New Roman" w:hAnsi="Times New Roman" w:cs="Times New Roman"/>
          <w:color w:val="444444"/>
          <w:sz w:val="24"/>
          <w:szCs w:val="24"/>
          <w:lang w:eastAsia="it-IT"/>
        </w:rPr>
      </w:pPr>
      <w:proofErr w:type="gramStart"/>
      <w:r w:rsidRPr="00C15293">
        <w:rPr>
          <w:rFonts w:ascii="Times New Roman" w:hAnsi="Times New Roman" w:cs="Times New Roman"/>
          <w:sz w:val="24"/>
          <w:szCs w:val="24"/>
        </w:rPr>
        <w:t>sources:</w:t>
      </w:r>
      <w:proofErr w:type="gramEnd"/>
      <w:r w:rsidRPr="00C15293">
        <w:rPr>
          <w:rFonts w:ascii="Times New Roman" w:hAnsi="Times New Roman" w:cs="Times New Roman"/>
          <w:sz w:val="24"/>
          <w:szCs w:val="24"/>
        </w:rPr>
        <w:t xml:space="preserve"> </w:t>
      </w:r>
      <w:r w:rsidR="00F84D08">
        <w:rPr>
          <w:rFonts w:ascii="Times New Roman" w:eastAsia="Times New Roman" w:hAnsi="Times New Roman" w:cs="Times New Roman"/>
          <w:color w:val="444444"/>
          <w:sz w:val="24"/>
          <w:szCs w:val="24"/>
          <w:lang w:eastAsia="it-IT"/>
        </w:rPr>
        <w:t>site officiel de</w:t>
      </w:r>
      <w:r>
        <w:rPr>
          <w:rFonts w:ascii="Times New Roman" w:eastAsia="Times New Roman" w:hAnsi="Times New Roman" w:cs="Times New Roman"/>
          <w:color w:val="444444"/>
          <w:sz w:val="24"/>
          <w:szCs w:val="24"/>
          <w:lang w:eastAsia="it-IT"/>
        </w:rPr>
        <w:t xml:space="preserve"> la Commune d’Aigues-</w:t>
      </w:r>
      <w:bookmarkStart w:id="2" w:name="_GoBack11"/>
      <w:bookmarkEnd w:id="2"/>
      <w:r>
        <w:rPr>
          <w:rFonts w:ascii="Times New Roman" w:eastAsia="Times New Roman" w:hAnsi="Times New Roman" w:cs="Times New Roman"/>
          <w:color w:val="444444"/>
          <w:sz w:val="24"/>
          <w:szCs w:val="24"/>
          <w:lang w:eastAsia="it-IT"/>
        </w:rPr>
        <w:t xml:space="preserve">Mortes ; manuel Histoire Première, </w:t>
      </w:r>
      <w:proofErr w:type="spellStart"/>
      <w:r>
        <w:rPr>
          <w:rFonts w:ascii="Times New Roman" w:eastAsia="Times New Roman" w:hAnsi="Times New Roman" w:cs="Times New Roman"/>
          <w:color w:val="444444"/>
          <w:sz w:val="24"/>
          <w:szCs w:val="24"/>
          <w:lang w:eastAsia="it-IT"/>
        </w:rPr>
        <w:t>dir</w:t>
      </w:r>
      <w:proofErr w:type="spellEnd"/>
      <w:r>
        <w:rPr>
          <w:rFonts w:ascii="Times New Roman" w:eastAsia="Times New Roman" w:hAnsi="Times New Roman" w:cs="Times New Roman"/>
          <w:color w:val="444444"/>
          <w:sz w:val="24"/>
          <w:szCs w:val="24"/>
          <w:lang w:eastAsia="it-IT"/>
        </w:rPr>
        <w:t xml:space="preserve">. Guillaume Le </w:t>
      </w:r>
      <w:proofErr w:type="spellStart"/>
      <w:r>
        <w:rPr>
          <w:rFonts w:ascii="Times New Roman" w:eastAsia="Times New Roman" w:hAnsi="Times New Roman" w:cs="Times New Roman"/>
          <w:color w:val="444444"/>
          <w:sz w:val="24"/>
          <w:szCs w:val="24"/>
          <w:lang w:eastAsia="it-IT"/>
        </w:rPr>
        <w:t>Quintrec</w:t>
      </w:r>
      <w:proofErr w:type="spellEnd"/>
      <w:r>
        <w:rPr>
          <w:rFonts w:ascii="Times New Roman" w:eastAsia="Times New Roman" w:hAnsi="Times New Roman" w:cs="Times New Roman"/>
          <w:color w:val="444444"/>
          <w:sz w:val="24"/>
          <w:szCs w:val="24"/>
          <w:lang w:eastAsia="it-IT"/>
        </w:rPr>
        <w:t>, Na</w:t>
      </w:r>
      <w:r w:rsidR="000C3F40">
        <w:rPr>
          <w:rFonts w:ascii="Times New Roman" w:eastAsia="Times New Roman" w:hAnsi="Times New Roman" w:cs="Times New Roman"/>
          <w:color w:val="444444"/>
          <w:sz w:val="24"/>
          <w:szCs w:val="24"/>
          <w:lang w:eastAsia="it-IT"/>
        </w:rPr>
        <w:t xml:space="preserve">than 2007 ; </w:t>
      </w:r>
      <w:proofErr w:type="spellStart"/>
      <w:r w:rsidR="000C3F40">
        <w:rPr>
          <w:rFonts w:ascii="Times New Roman" w:eastAsia="Times New Roman" w:hAnsi="Times New Roman" w:cs="Times New Roman"/>
          <w:color w:val="444444"/>
          <w:sz w:val="24"/>
          <w:szCs w:val="24"/>
          <w:lang w:eastAsia="it-IT"/>
        </w:rPr>
        <w:t>LeMonde</w:t>
      </w:r>
      <w:proofErr w:type="spellEnd"/>
      <w:r w:rsidR="000C3F40">
        <w:rPr>
          <w:rFonts w:ascii="Times New Roman" w:eastAsia="Times New Roman" w:hAnsi="Times New Roman" w:cs="Times New Roman"/>
          <w:color w:val="444444"/>
          <w:sz w:val="24"/>
          <w:szCs w:val="24"/>
          <w:lang w:eastAsia="it-IT"/>
        </w:rPr>
        <w:t>/La Vie, Atla</w:t>
      </w:r>
      <w:r w:rsidR="00F84D08">
        <w:rPr>
          <w:rFonts w:ascii="Times New Roman" w:eastAsia="Times New Roman" w:hAnsi="Times New Roman" w:cs="Times New Roman"/>
          <w:color w:val="444444"/>
          <w:sz w:val="24"/>
          <w:szCs w:val="24"/>
          <w:lang w:eastAsia="it-IT"/>
        </w:rPr>
        <w:t xml:space="preserve">s des Migrations 2008-2009 ; </w:t>
      </w:r>
      <w:r w:rsidR="003A4C72">
        <w:rPr>
          <w:rFonts w:ascii="Times New Roman" w:eastAsia="Times New Roman" w:hAnsi="Times New Roman" w:cs="Times New Roman"/>
          <w:color w:val="444444"/>
          <w:sz w:val="24"/>
          <w:szCs w:val="24"/>
          <w:lang w:eastAsia="it-IT"/>
        </w:rPr>
        <w:t xml:space="preserve">Musée National de l’Histoire de l’Immigration, </w:t>
      </w:r>
      <w:r w:rsidR="003A4C72" w:rsidRPr="003A4C72">
        <w:rPr>
          <w:rFonts w:ascii="Times New Roman" w:eastAsia="Times New Roman" w:hAnsi="Times New Roman" w:cs="Times New Roman"/>
          <w:color w:val="444444"/>
          <w:sz w:val="24"/>
          <w:szCs w:val="24"/>
          <w:lang w:eastAsia="it-IT"/>
        </w:rPr>
        <w:t>http://www.histoire-immigration.fr/</w:t>
      </w:r>
      <w:r w:rsidR="00A04121">
        <w:rPr>
          <w:rFonts w:ascii="Times New Roman" w:eastAsia="Times New Roman" w:hAnsi="Times New Roman" w:cs="Times New Roman"/>
          <w:color w:val="444444"/>
          <w:sz w:val="24"/>
          <w:szCs w:val="24"/>
          <w:lang w:eastAsia="it-IT"/>
        </w:rPr>
        <w:t>.</w:t>
      </w:r>
    </w:p>
    <w:p w14:paraId="160C4FCA" w14:textId="07A15E07" w:rsidR="00FB4712" w:rsidRDefault="00822B06">
      <w:pPr>
        <w:rPr>
          <w:rFonts w:ascii="Times New Roman" w:eastAsia="Times New Roman" w:hAnsi="Times New Roman" w:cs="Times New Roman"/>
          <w:color w:val="444444"/>
          <w:sz w:val="24"/>
          <w:szCs w:val="24"/>
          <w:u w:val="single"/>
          <w:lang w:eastAsia="it-IT"/>
        </w:rPr>
      </w:pPr>
      <w:r>
        <w:rPr>
          <w:rFonts w:ascii="Times New Roman" w:eastAsia="Times New Roman" w:hAnsi="Times New Roman" w:cs="Times New Roman"/>
          <w:color w:val="444444"/>
          <w:sz w:val="24"/>
          <w:szCs w:val="24"/>
          <w:u w:val="single"/>
          <w:lang w:eastAsia="it-IT"/>
        </w:rPr>
        <w:lastRenderedPageBreak/>
        <w:t xml:space="preserve">PISTES DE CORRECTION : </w:t>
      </w:r>
      <w:r w:rsidR="00FB4712">
        <w:rPr>
          <w:rFonts w:ascii="Times New Roman" w:eastAsia="Times New Roman" w:hAnsi="Times New Roman" w:cs="Times New Roman"/>
          <w:color w:val="444444"/>
          <w:sz w:val="24"/>
          <w:szCs w:val="24"/>
          <w:u w:val="single"/>
          <w:lang w:eastAsia="it-IT"/>
        </w:rPr>
        <w:t xml:space="preserve">QUESTIONS </w:t>
      </w:r>
    </w:p>
    <w:p w14:paraId="715DB5AC" w14:textId="77777777" w:rsidR="004C1E15" w:rsidRPr="004C1E15" w:rsidRDefault="00FB4712" w:rsidP="00FB4712">
      <w:pPr>
        <w:pStyle w:val="Paragrafoelenco"/>
        <w:numPr>
          <w:ilvl w:val="0"/>
          <w:numId w:val="4"/>
        </w:numPr>
        <w:rPr>
          <w:rFonts w:ascii="Times New Roman" w:eastAsia="Times New Roman" w:hAnsi="Times New Roman" w:cs="Times New Roman"/>
          <w:color w:val="444444"/>
          <w:sz w:val="24"/>
          <w:szCs w:val="24"/>
          <w:lang w:eastAsia="it-IT"/>
        </w:rPr>
      </w:pPr>
      <w:r>
        <w:rPr>
          <w:rFonts w:ascii="Times New Roman" w:eastAsia="Times New Roman" w:hAnsi="Times New Roman" w:cs="Times New Roman"/>
          <w:i/>
          <w:color w:val="444444"/>
          <w:sz w:val="24"/>
          <w:szCs w:val="24"/>
          <w:lang w:eastAsia="it-IT"/>
        </w:rPr>
        <w:t xml:space="preserve">L’importance de l’immigration italienne dans la France des dernières décennies du XIXème siècle est </w:t>
      </w:r>
      <w:proofErr w:type="gramStart"/>
      <w:r>
        <w:rPr>
          <w:rFonts w:ascii="Times New Roman" w:eastAsia="Times New Roman" w:hAnsi="Times New Roman" w:cs="Times New Roman"/>
          <w:i/>
          <w:color w:val="444444"/>
          <w:sz w:val="24"/>
          <w:szCs w:val="24"/>
          <w:lang w:eastAsia="it-IT"/>
        </w:rPr>
        <w:t>évidente</w:t>
      </w:r>
      <w:proofErr w:type="gramEnd"/>
      <w:r>
        <w:rPr>
          <w:rFonts w:ascii="Times New Roman" w:eastAsia="Times New Roman" w:hAnsi="Times New Roman" w:cs="Times New Roman"/>
          <w:i/>
          <w:color w:val="444444"/>
          <w:sz w:val="24"/>
          <w:szCs w:val="24"/>
          <w:lang w:eastAsia="it-IT"/>
        </w:rPr>
        <w:t xml:space="preserve"> du point de vue des </w:t>
      </w:r>
      <w:r w:rsidRPr="008509AC">
        <w:rPr>
          <w:rFonts w:ascii="Times New Roman" w:eastAsia="Times New Roman" w:hAnsi="Times New Roman" w:cs="Times New Roman"/>
          <w:i/>
          <w:color w:val="4472C4" w:themeColor="accent5"/>
          <w:sz w:val="24"/>
          <w:szCs w:val="24"/>
          <w:lang w:eastAsia="it-IT"/>
        </w:rPr>
        <w:t>dimensions du phénomène </w:t>
      </w:r>
      <w:r>
        <w:rPr>
          <w:rFonts w:ascii="Times New Roman" w:eastAsia="Times New Roman" w:hAnsi="Times New Roman" w:cs="Times New Roman"/>
          <w:i/>
          <w:color w:val="444444"/>
          <w:sz w:val="24"/>
          <w:szCs w:val="24"/>
          <w:lang w:eastAsia="it-IT"/>
        </w:rPr>
        <w:t xml:space="preserve">(doc. 3) : les italiens sont la deuxième nationalité parmi les immigrés, après les Belges. Comme les immigrés d’autres pays, les italiens </w:t>
      </w:r>
      <w:r w:rsidR="00624C6C" w:rsidRPr="008509AC">
        <w:rPr>
          <w:rFonts w:ascii="Times New Roman" w:eastAsia="Times New Roman" w:hAnsi="Times New Roman" w:cs="Times New Roman"/>
          <w:i/>
          <w:color w:val="4472C4" w:themeColor="accent5"/>
          <w:sz w:val="24"/>
          <w:szCs w:val="24"/>
          <w:lang w:eastAsia="it-IT"/>
        </w:rPr>
        <w:t>compensent le besoin de main d’œuvre que l’industrie française</w:t>
      </w:r>
      <w:r w:rsidR="00624C6C">
        <w:rPr>
          <w:rFonts w:ascii="Times New Roman" w:eastAsia="Times New Roman" w:hAnsi="Times New Roman" w:cs="Times New Roman"/>
          <w:i/>
          <w:color w:val="444444"/>
          <w:sz w:val="24"/>
          <w:szCs w:val="24"/>
          <w:lang w:eastAsia="it-IT"/>
        </w:rPr>
        <w:t xml:space="preserve"> </w:t>
      </w:r>
      <w:r w:rsidR="00624C6C" w:rsidRPr="004C1E15">
        <w:rPr>
          <w:rFonts w:ascii="Times New Roman" w:eastAsia="Times New Roman" w:hAnsi="Times New Roman" w:cs="Times New Roman"/>
          <w:i/>
          <w:color w:val="4472C4" w:themeColor="accent5"/>
          <w:sz w:val="24"/>
          <w:szCs w:val="24"/>
          <w:lang w:eastAsia="it-IT"/>
        </w:rPr>
        <w:t>a</w:t>
      </w:r>
      <w:r w:rsidR="004C1E15">
        <w:rPr>
          <w:rFonts w:ascii="Times New Roman" w:eastAsia="Times New Roman" w:hAnsi="Times New Roman" w:cs="Times New Roman"/>
          <w:i/>
          <w:color w:val="4472C4" w:themeColor="accent5"/>
          <w:sz w:val="24"/>
          <w:szCs w:val="24"/>
          <w:lang w:eastAsia="it-IT"/>
        </w:rPr>
        <w:t>,</w:t>
      </w:r>
      <w:r w:rsidR="00624C6C" w:rsidRPr="004C1E15">
        <w:rPr>
          <w:rFonts w:ascii="Times New Roman" w:eastAsia="Times New Roman" w:hAnsi="Times New Roman" w:cs="Times New Roman"/>
          <w:i/>
          <w:color w:val="4472C4" w:themeColor="accent5"/>
          <w:sz w:val="24"/>
          <w:szCs w:val="24"/>
          <w:lang w:eastAsia="it-IT"/>
        </w:rPr>
        <w:t xml:space="preserve"> </w:t>
      </w:r>
      <w:proofErr w:type="gramStart"/>
      <w:r w:rsidR="00624C6C" w:rsidRPr="004C1E15">
        <w:rPr>
          <w:rFonts w:ascii="Times New Roman" w:eastAsia="Times New Roman" w:hAnsi="Times New Roman" w:cs="Times New Roman"/>
          <w:i/>
          <w:color w:val="4472C4" w:themeColor="accent5"/>
          <w:sz w:val="24"/>
          <w:szCs w:val="24"/>
          <w:lang w:eastAsia="it-IT"/>
        </w:rPr>
        <w:t>suite à</w:t>
      </w:r>
      <w:proofErr w:type="gramEnd"/>
      <w:r w:rsidR="00624C6C" w:rsidRPr="004C1E15">
        <w:rPr>
          <w:rFonts w:ascii="Times New Roman" w:eastAsia="Times New Roman" w:hAnsi="Times New Roman" w:cs="Times New Roman"/>
          <w:i/>
          <w:color w:val="4472C4" w:themeColor="accent5"/>
          <w:sz w:val="24"/>
          <w:szCs w:val="24"/>
          <w:lang w:eastAsia="it-IT"/>
        </w:rPr>
        <w:t xml:space="preserve"> la baisse de la natalité</w:t>
      </w:r>
      <w:r w:rsidR="00624C6C">
        <w:rPr>
          <w:rFonts w:ascii="Times New Roman" w:eastAsia="Times New Roman" w:hAnsi="Times New Roman" w:cs="Times New Roman"/>
          <w:i/>
          <w:color w:val="444444"/>
          <w:sz w:val="24"/>
          <w:szCs w:val="24"/>
          <w:lang w:eastAsia="it-IT"/>
        </w:rPr>
        <w:t xml:space="preserve"> qui caractérise cette période en France. De l’autre cô</w:t>
      </w:r>
      <w:r w:rsidR="00AC67FC">
        <w:rPr>
          <w:rFonts w:ascii="Times New Roman" w:eastAsia="Times New Roman" w:hAnsi="Times New Roman" w:cs="Times New Roman"/>
          <w:i/>
          <w:color w:val="444444"/>
          <w:sz w:val="24"/>
          <w:szCs w:val="24"/>
          <w:lang w:eastAsia="it-IT"/>
        </w:rPr>
        <w:t xml:space="preserve">té, </w:t>
      </w:r>
      <w:r w:rsidR="00AC67FC" w:rsidRPr="004C1E15">
        <w:rPr>
          <w:rFonts w:ascii="Times New Roman" w:eastAsia="Times New Roman" w:hAnsi="Times New Roman" w:cs="Times New Roman"/>
          <w:i/>
          <w:color w:val="4472C4" w:themeColor="accent5"/>
          <w:sz w:val="24"/>
          <w:szCs w:val="24"/>
          <w:lang w:eastAsia="it-IT"/>
        </w:rPr>
        <w:t xml:space="preserve">le fait que les immigrés acceptent des salaires plus bas et des cadences de travail plus lourdes </w:t>
      </w:r>
      <w:r w:rsidR="00AC67FC">
        <w:rPr>
          <w:rFonts w:ascii="Times New Roman" w:eastAsia="Times New Roman" w:hAnsi="Times New Roman" w:cs="Times New Roman"/>
          <w:i/>
          <w:color w:val="444444"/>
          <w:sz w:val="24"/>
          <w:szCs w:val="24"/>
          <w:lang w:eastAsia="it-IT"/>
        </w:rPr>
        <w:t>entrave les revendications syndicales des travailleurs français</w:t>
      </w:r>
      <w:r w:rsidR="004C1E15">
        <w:rPr>
          <w:rFonts w:ascii="Times New Roman" w:eastAsia="Times New Roman" w:hAnsi="Times New Roman" w:cs="Times New Roman"/>
          <w:i/>
          <w:color w:val="444444"/>
          <w:sz w:val="24"/>
          <w:szCs w:val="24"/>
          <w:lang w:eastAsia="it-IT"/>
        </w:rPr>
        <w:t>.</w:t>
      </w:r>
    </w:p>
    <w:p w14:paraId="330F77A7" w14:textId="77777777" w:rsidR="004C1E15" w:rsidRPr="004C1E15" w:rsidRDefault="004C1E15" w:rsidP="004C1E15">
      <w:pPr>
        <w:pStyle w:val="Paragrafoelenco"/>
        <w:rPr>
          <w:rFonts w:ascii="Times New Roman" w:eastAsia="Times New Roman" w:hAnsi="Times New Roman" w:cs="Times New Roman"/>
          <w:color w:val="444444"/>
          <w:sz w:val="24"/>
          <w:szCs w:val="24"/>
          <w:lang w:eastAsia="it-IT"/>
        </w:rPr>
      </w:pPr>
    </w:p>
    <w:p w14:paraId="736E185B" w14:textId="77777777" w:rsidR="00612A9D" w:rsidRPr="001C46E5" w:rsidRDefault="004C1E15" w:rsidP="004C1E15">
      <w:pPr>
        <w:pStyle w:val="Paragrafoelenco"/>
        <w:numPr>
          <w:ilvl w:val="0"/>
          <w:numId w:val="4"/>
        </w:numPr>
        <w:rPr>
          <w:rFonts w:ascii="Times New Roman" w:eastAsia="Times New Roman" w:hAnsi="Times New Roman" w:cs="Times New Roman"/>
          <w:color w:val="444444"/>
          <w:sz w:val="24"/>
          <w:szCs w:val="24"/>
          <w:lang w:eastAsia="it-IT"/>
        </w:rPr>
      </w:pPr>
      <w:r w:rsidRPr="004C1E15">
        <w:rPr>
          <w:rFonts w:ascii="Times New Roman" w:eastAsia="Times New Roman" w:hAnsi="Times New Roman" w:cs="Times New Roman"/>
          <w:i/>
          <w:color w:val="444444"/>
          <w:sz w:val="24"/>
          <w:szCs w:val="24"/>
          <w:lang w:eastAsia="it-IT"/>
        </w:rPr>
        <w:t xml:space="preserve"> Le</w:t>
      </w:r>
      <w:r w:rsidR="00AC67FC" w:rsidRPr="004C1E15">
        <w:rPr>
          <w:rFonts w:ascii="Times New Roman" w:eastAsia="Times New Roman" w:hAnsi="Times New Roman" w:cs="Times New Roman"/>
          <w:i/>
          <w:color w:val="444444"/>
          <w:sz w:val="24"/>
          <w:szCs w:val="24"/>
          <w:lang w:eastAsia="it-IT"/>
        </w:rPr>
        <w:t xml:space="preserve"> problème </w:t>
      </w:r>
      <w:r w:rsidRPr="004C1E15">
        <w:rPr>
          <w:rFonts w:ascii="Times New Roman" w:eastAsia="Times New Roman" w:hAnsi="Times New Roman" w:cs="Times New Roman"/>
          <w:i/>
          <w:color w:val="444444"/>
          <w:sz w:val="24"/>
          <w:szCs w:val="24"/>
          <w:lang w:eastAsia="it-IT"/>
        </w:rPr>
        <w:t xml:space="preserve">des salaires et des cadences </w:t>
      </w:r>
      <w:r w:rsidR="00AC67FC" w:rsidRPr="004C1E15">
        <w:rPr>
          <w:rFonts w:ascii="Times New Roman" w:eastAsia="Times New Roman" w:hAnsi="Times New Roman" w:cs="Times New Roman"/>
          <w:i/>
          <w:color w:val="444444"/>
          <w:sz w:val="24"/>
          <w:szCs w:val="24"/>
          <w:lang w:eastAsia="it-IT"/>
        </w:rPr>
        <w:t xml:space="preserve">devient un </w:t>
      </w:r>
      <w:r w:rsidR="00AC67FC" w:rsidRPr="004C1E15">
        <w:rPr>
          <w:rFonts w:ascii="Times New Roman" w:eastAsia="Times New Roman" w:hAnsi="Times New Roman" w:cs="Times New Roman"/>
          <w:i/>
          <w:color w:val="4472C4" w:themeColor="accent5"/>
          <w:sz w:val="24"/>
          <w:szCs w:val="24"/>
          <w:lang w:eastAsia="it-IT"/>
        </w:rPr>
        <w:t>t</w:t>
      </w:r>
      <w:r w:rsidR="008509AC" w:rsidRPr="004C1E15">
        <w:rPr>
          <w:rFonts w:ascii="Times New Roman" w:eastAsia="Times New Roman" w:hAnsi="Times New Roman" w:cs="Times New Roman"/>
          <w:i/>
          <w:color w:val="4472C4" w:themeColor="accent5"/>
          <w:sz w:val="24"/>
          <w:szCs w:val="24"/>
          <w:lang w:eastAsia="it-IT"/>
        </w:rPr>
        <w:t>hè</w:t>
      </w:r>
      <w:r w:rsidR="00AC67FC" w:rsidRPr="004C1E15">
        <w:rPr>
          <w:rFonts w:ascii="Times New Roman" w:eastAsia="Times New Roman" w:hAnsi="Times New Roman" w:cs="Times New Roman"/>
          <w:i/>
          <w:color w:val="4472C4" w:themeColor="accent5"/>
          <w:sz w:val="24"/>
          <w:szCs w:val="24"/>
          <w:lang w:eastAsia="it-IT"/>
        </w:rPr>
        <w:t xml:space="preserve">me de la lutte syndicale </w:t>
      </w:r>
      <w:r w:rsidR="00AC67FC" w:rsidRPr="004C1E15">
        <w:rPr>
          <w:rFonts w:ascii="Times New Roman" w:eastAsia="Times New Roman" w:hAnsi="Times New Roman" w:cs="Times New Roman"/>
          <w:i/>
          <w:color w:val="444444"/>
          <w:sz w:val="24"/>
          <w:szCs w:val="24"/>
          <w:lang w:eastAsia="it-IT"/>
        </w:rPr>
        <w:t xml:space="preserve">(doc. 2), mais </w:t>
      </w:r>
      <w:r w:rsidRPr="004C1E15">
        <w:rPr>
          <w:rFonts w:ascii="Times New Roman" w:eastAsia="Times New Roman" w:hAnsi="Times New Roman" w:cs="Times New Roman"/>
          <w:i/>
          <w:color w:val="444444"/>
          <w:sz w:val="24"/>
          <w:szCs w:val="24"/>
          <w:lang w:eastAsia="it-IT"/>
        </w:rPr>
        <w:t xml:space="preserve">il </w:t>
      </w:r>
      <w:r w:rsidR="00AC67FC" w:rsidRPr="004C1E15">
        <w:rPr>
          <w:rFonts w:ascii="Times New Roman" w:eastAsia="Times New Roman" w:hAnsi="Times New Roman" w:cs="Times New Roman"/>
          <w:i/>
          <w:color w:val="444444"/>
          <w:sz w:val="24"/>
          <w:szCs w:val="24"/>
          <w:lang w:eastAsia="it-IT"/>
        </w:rPr>
        <w:t xml:space="preserve">fait éclater aussi les </w:t>
      </w:r>
      <w:r w:rsidR="00AC67FC" w:rsidRPr="004C1E15">
        <w:rPr>
          <w:rFonts w:ascii="Times New Roman" w:eastAsia="Times New Roman" w:hAnsi="Times New Roman" w:cs="Times New Roman"/>
          <w:i/>
          <w:color w:val="4472C4" w:themeColor="accent5"/>
          <w:sz w:val="24"/>
          <w:szCs w:val="24"/>
          <w:lang w:eastAsia="it-IT"/>
        </w:rPr>
        <w:t xml:space="preserve">tensions xénophobes </w:t>
      </w:r>
      <w:r w:rsidR="00AC67FC" w:rsidRPr="004C1E15">
        <w:rPr>
          <w:rFonts w:ascii="Times New Roman" w:eastAsia="Times New Roman" w:hAnsi="Times New Roman" w:cs="Times New Roman"/>
          <w:i/>
          <w:color w:val="444444"/>
          <w:sz w:val="24"/>
          <w:szCs w:val="24"/>
          <w:lang w:eastAsia="it-IT"/>
        </w:rPr>
        <w:t xml:space="preserve">(doc. 1) qui entravent </w:t>
      </w:r>
      <w:r w:rsidR="00AC67FC" w:rsidRPr="004C1E15">
        <w:rPr>
          <w:rFonts w:ascii="Times New Roman" w:eastAsia="Times New Roman" w:hAnsi="Times New Roman" w:cs="Times New Roman"/>
          <w:i/>
          <w:color w:val="00B050"/>
          <w:sz w:val="24"/>
          <w:szCs w:val="24"/>
          <w:lang w:eastAsia="it-IT"/>
        </w:rPr>
        <w:t>l’enracinement des valeurs républicaines, les mêmes qui, quelques ans après, seront mises en évidence par l’affaire Dreyfus</w:t>
      </w:r>
      <w:r w:rsidR="00AC67FC" w:rsidRPr="004C1E15">
        <w:rPr>
          <w:rFonts w:ascii="Times New Roman" w:eastAsia="Times New Roman" w:hAnsi="Times New Roman" w:cs="Times New Roman"/>
          <w:i/>
          <w:color w:val="444444"/>
          <w:sz w:val="24"/>
          <w:szCs w:val="24"/>
          <w:lang w:eastAsia="it-IT"/>
        </w:rPr>
        <w:t>.</w:t>
      </w:r>
      <w:r w:rsidRPr="004C1E15">
        <w:rPr>
          <w:rFonts w:ascii="Times New Roman" w:eastAsia="Times New Roman" w:hAnsi="Times New Roman" w:cs="Times New Roman"/>
          <w:i/>
          <w:color w:val="444444"/>
          <w:sz w:val="24"/>
          <w:szCs w:val="24"/>
          <w:lang w:eastAsia="it-IT"/>
        </w:rPr>
        <w:t xml:space="preserve"> Cela est évident dans la représentation que la presse française (doc. 1/a) donne du massacre, en soulignant </w:t>
      </w:r>
      <w:r w:rsidRPr="0096464A">
        <w:rPr>
          <w:rFonts w:ascii="Times New Roman" w:eastAsia="Times New Roman" w:hAnsi="Times New Roman" w:cs="Times New Roman"/>
          <w:i/>
          <w:color w:val="4472C4" w:themeColor="accent5"/>
          <w:sz w:val="24"/>
          <w:szCs w:val="24"/>
          <w:lang w:eastAsia="it-IT"/>
        </w:rPr>
        <w:t>l’intervention des gendarmes pour protéger les travailleurs italiens du lynchage : le message est ‘la République protège ceux qui travaillent pour elle et garantit les droits humains’</w:t>
      </w:r>
      <w:r w:rsidRPr="004C1E15">
        <w:rPr>
          <w:rFonts w:ascii="Times New Roman" w:eastAsia="Times New Roman" w:hAnsi="Times New Roman" w:cs="Times New Roman"/>
          <w:i/>
          <w:color w:val="444444"/>
          <w:sz w:val="24"/>
          <w:szCs w:val="24"/>
          <w:lang w:eastAsia="it-IT"/>
        </w:rPr>
        <w:t xml:space="preserve">. Dans la presse italienne, au contraire (doc. 1/b), </w:t>
      </w:r>
      <w:r>
        <w:rPr>
          <w:rFonts w:ascii="Times New Roman" w:eastAsia="Times New Roman" w:hAnsi="Times New Roman" w:cs="Times New Roman"/>
          <w:i/>
          <w:color w:val="444444"/>
          <w:sz w:val="24"/>
          <w:szCs w:val="24"/>
          <w:lang w:eastAsia="it-IT"/>
        </w:rPr>
        <w:t>on représente surtout l’</w:t>
      </w:r>
      <w:r w:rsidR="009703C8">
        <w:rPr>
          <w:rFonts w:ascii="Times New Roman" w:eastAsia="Times New Roman" w:hAnsi="Times New Roman" w:cs="Times New Roman"/>
          <w:i/>
          <w:color w:val="444444"/>
          <w:sz w:val="24"/>
          <w:szCs w:val="24"/>
          <w:lang w:eastAsia="it-IT"/>
        </w:rPr>
        <w:t xml:space="preserve">aspect dramatique, l’organisation des assassins (qui ont </w:t>
      </w:r>
      <w:r w:rsidR="0096464A">
        <w:rPr>
          <w:rFonts w:ascii="Times New Roman" w:eastAsia="Times New Roman" w:hAnsi="Times New Roman" w:cs="Times New Roman"/>
          <w:i/>
          <w:color w:val="444444"/>
          <w:sz w:val="24"/>
          <w:szCs w:val="24"/>
          <w:lang w:eastAsia="it-IT"/>
        </w:rPr>
        <w:t>un uniforme bleu</w:t>
      </w:r>
      <w:r w:rsidR="009703C8">
        <w:rPr>
          <w:rFonts w:ascii="Times New Roman" w:eastAsia="Times New Roman" w:hAnsi="Times New Roman" w:cs="Times New Roman"/>
          <w:i/>
          <w:color w:val="444444"/>
          <w:sz w:val="24"/>
          <w:szCs w:val="24"/>
          <w:lang w:eastAsia="it-IT"/>
        </w:rPr>
        <w:t xml:space="preserve">, à différence des ouvriers italiens) et on souligne </w:t>
      </w:r>
      <w:r w:rsidR="009703C8" w:rsidRPr="0096464A">
        <w:rPr>
          <w:rFonts w:ascii="Times New Roman" w:eastAsia="Times New Roman" w:hAnsi="Times New Roman" w:cs="Times New Roman"/>
          <w:i/>
          <w:color w:val="4472C4" w:themeColor="accent5"/>
          <w:sz w:val="24"/>
          <w:szCs w:val="24"/>
          <w:lang w:eastAsia="it-IT"/>
        </w:rPr>
        <w:t>l’</w:t>
      </w:r>
      <w:r w:rsidR="0017048F" w:rsidRPr="0096464A">
        <w:rPr>
          <w:rFonts w:ascii="Times New Roman" w:eastAsia="Times New Roman" w:hAnsi="Times New Roman" w:cs="Times New Roman"/>
          <w:i/>
          <w:color w:val="4472C4" w:themeColor="accent5"/>
          <w:sz w:val="24"/>
          <w:szCs w:val="24"/>
          <w:lang w:eastAsia="it-IT"/>
        </w:rPr>
        <w:t>impuissance des gendarmes, c’est-à-dire du gouvernement français</w:t>
      </w:r>
      <w:r w:rsidR="0017048F">
        <w:rPr>
          <w:rFonts w:ascii="Times New Roman" w:eastAsia="Times New Roman" w:hAnsi="Times New Roman" w:cs="Times New Roman"/>
          <w:i/>
          <w:color w:val="444444"/>
          <w:sz w:val="24"/>
          <w:szCs w:val="24"/>
          <w:lang w:eastAsia="it-IT"/>
        </w:rPr>
        <w:t>.</w:t>
      </w:r>
    </w:p>
    <w:p w14:paraId="61A96154" w14:textId="77777777" w:rsidR="001C46E5" w:rsidRPr="001C46E5" w:rsidRDefault="001C46E5" w:rsidP="001C46E5">
      <w:pPr>
        <w:pStyle w:val="Paragrafoelenco"/>
        <w:rPr>
          <w:rFonts w:ascii="Times New Roman" w:eastAsia="Times New Roman" w:hAnsi="Times New Roman" w:cs="Times New Roman"/>
          <w:color w:val="444444"/>
          <w:sz w:val="24"/>
          <w:szCs w:val="24"/>
          <w:lang w:eastAsia="it-IT"/>
        </w:rPr>
      </w:pPr>
    </w:p>
    <w:p w14:paraId="3A07C089" w14:textId="77777777" w:rsidR="001C46E5" w:rsidRPr="004C1E15" w:rsidRDefault="001C46E5" w:rsidP="004C1E15">
      <w:pPr>
        <w:pStyle w:val="Paragrafoelenco"/>
        <w:numPr>
          <w:ilvl w:val="0"/>
          <w:numId w:val="4"/>
        </w:numPr>
        <w:rPr>
          <w:rFonts w:ascii="Times New Roman" w:eastAsia="Times New Roman" w:hAnsi="Times New Roman" w:cs="Times New Roman"/>
          <w:color w:val="444444"/>
          <w:sz w:val="24"/>
          <w:szCs w:val="24"/>
          <w:lang w:eastAsia="it-IT"/>
        </w:rPr>
      </w:pPr>
      <w:r>
        <w:rPr>
          <w:rFonts w:ascii="Times New Roman" w:eastAsia="Times New Roman" w:hAnsi="Times New Roman" w:cs="Times New Roman"/>
          <w:i/>
          <w:color w:val="444444"/>
          <w:sz w:val="24"/>
          <w:szCs w:val="24"/>
          <w:lang w:eastAsia="it-IT"/>
        </w:rPr>
        <w:t xml:space="preserve">Les États s’intéressent des migrants parce qu’ils sont une </w:t>
      </w:r>
      <w:r w:rsidRPr="001C46E5">
        <w:rPr>
          <w:rFonts w:ascii="Times New Roman" w:eastAsia="Times New Roman" w:hAnsi="Times New Roman" w:cs="Times New Roman"/>
          <w:i/>
          <w:color w:val="4472C4" w:themeColor="accent5"/>
          <w:sz w:val="24"/>
          <w:szCs w:val="24"/>
          <w:lang w:eastAsia="it-IT"/>
        </w:rPr>
        <w:t xml:space="preserve">ressource énorme </w:t>
      </w:r>
      <w:r>
        <w:rPr>
          <w:rFonts w:ascii="Times New Roman" w:eastAsia="Times New Roman" w:hAnsi="Times New Roman" w:cs="Times New Roman"/>
          <w:i/>
          <w:color w:val="444444"/>
          <w:sz w:val="24"/>
          <w:szCs w:val="24"/>
          <w:lang w:eastAsia="it-IT"/>
        </w:rPr>
        <w:t xml:space="preserve">pour les économies : pour </w:t>
      </w:r>
      <w:r w:rsidRPr="001C46E5">
        <w:rPr>
          <w:rFonts w:ascii="Times New Roman" w:eastAsia="Times New Roman" w:hAnsi="Times New Roman" w:cs="Times New Roman"/>
          <w:i/>
          <w:color w:val="4472C4" w:themeColor="accent5"/>
          <w:sz w:val="24"/>
          <w:szCs w:val="24"/>
          <w:lang w:eastAsia="it-IT"/>
        </w:rPr>
        <w:t>celle des pays de destination</w:t>
      </w:r>
      <w:r>
        <w:rPr>
          <w:rFonts w:ascii="Times New Roman" w:eastAsia="Times New Roman" w:hAnsi="Times New Roman" w:cs="Times New Roman"/>
          <w:i/>
          <w:color w:val="444444"/>
          <w:sz w:val="24"/>
          <w:szCs w:val="24"/>
          <w:lang w:eastAsia="it-IT"/>
        </w:rPr>
        <w:t>, car ils portent à l’</w:t>
      </w:r>
      <w:r w:rsidRPr="001C46E5">
        <w:rPr>
          <w:rFonts w:ascii="Times New Roman" w:eastAsia="Times New Roman" w:hAnsi="Times New Roman" w:cs="Times New Roman"/>
          <w:i/>
          <w:color w:val="4472C4" w:themeColor="accent5"/>
          <w:sz w:val="24"/>
          <w:szCs w:val="24"/>
          <w:lang w:eastAsia="it-IT"/>
        </w:rPr>
        <w:t>industrie</w:t>
      </w:r>
      <w:r>
        <w:rPr>
          <w:rFonts w:ascii="Times New Roman" w:eastAsia="Times New Roman" w:hAnsi="Times New Roman" w:cs="Times New Roman"/>
          <w:i/>
          <w:color w:val="444444"/>
          <w:sz w:val="24"/>
          <w:szCs w:val="24"/>
          <w:lang w:eastAsia="it-IT"/>
        </w:rPr>
        <w:t xml:space="preserve"> (on est dans le plein de la seconde ‘révolution industrielle’) et à l’agriculture une </w:t>
      </w:r>
      <w:r w:rsidRPr="001C46E5">
        <w:rPr>
          <w:rFonts w:ascii="Times New Roman" w:eastAsia="Times New Roman" w:hAnsi="Times New Roman" w:cs="Times New Roman"/>
          <w:i/>
          <w:color w:val="4472C4" w:themeColor="accent5"/>
          <w:sz w:val="24"/>
          <w:szCs w:val="24"/>
          <w:lang w:eastAsia="it-IT"/>
        </w:rPr>
        <w:t xml:space="preserve">main d’œuvre </w:t>
      </w:r>
      <w:r>
        <w:rPr>
          <w:rFonts w:ascii="Times New Roman" w:eastAsia="Times New Roman" w:hAnsi="Times New Roman" w:cs="Times New Roman"/>
          <w:i/>
          <w:color w:val="4472C4" w:themeColor="accent5"/>
          <w:sz w:val="24"/>
          <w:szCs w:val="24"/>
          <w:lang w:eastAsia="it-IT"/>
        </w:rPr>
        <w:t>capable de combler le manque de celle nationale</w:t>
      </w:r>
      <w:r>
        <w:rPr>
          <w:rFonts w:ascii="Times New Roman" w:eastAsia="Times New Roman" w:hAnsi="Times New Roman" w:cs="Times New Roman"/>
          <w:i/>
          <w:color w:val="444444"/>
          <w:sz w:val="24"/>
          <w:szCs w:val="24"/>
          <w:lang w:eastAsia="it-IT"/>
        </w:rPr>
        <w:t xml:space="preserve">, et disponible à accepter des </w:t>
      </w:r>
      <w:r w:rsidRPr="00D5476A">
        <w:rPr>
          <w:rFonts w:ascii="Times New Roman" w:eastAsia="Times New Roman" w:hAnsi="Times New Roman" w:cs="Times New Roman"/>
          <w:i/>
          <w:color w:val="4472C4" w:themeColor="accent5"/>
          <w:sz w:val="24"/>
          <w:szCs w:val="24"/>
          <w:lang w:eastAsia="it-IT"/>
        </w:rPr>
        <w:t>rythmes de travail et des salaires très avantageux pour les entrepreneurs</w:t>
      </w:r>
      <w:r>
        <w:rPr>
          <w:rFonts w:ascii="Times New Roman" w:eastAsia="Times New Roman" w:hAnsi="Times New Roman" w:cs="Times New Roman"/>
          <w:i/>
          <w:color w:val="444444"/>
          <w:sz w:val="24"/>
          <w:szCs w:val="24"/>
          <w:lang w:eastAsia="it-IT"/>
        </w:rPr>
        <w:t xml:space="preserve"> ; et pour </w:t>
      </w:r>
      <w:r w:rsidRPr="00D5476A">
        <w:rPr>
          <w:rFonts w:ascii="Times New Roman" w:eastAsia="Times New Roman" w:hAnsi="Times New Roman" w:cs="Times New Roman"/>
          <w:i/>
          <w:color w:val="4472C4" w:themeColor="accent5"/>
          <w:sz w:val="24"/>
          <w:szCs w:val="24"/>
          <w:lang w:eastAsia="it-IT"/>
        </w:rPr>
        <w:t>celle des pays d’origine</w:t>
      </w:r>
      <w:r>
        <w:rPr>
          <w:rFonts w:ascii="Times New Roman" w:eastAsia="Times New Roman" w:hAnsi="Times New Roman" w:cs="Times New Roman"/>
          <w:i/>
          <w:color w:val="444444"/>
          <w:sz w:val="24"/>
          <w:szCs w:val="24"/>
          <w:lang w:eastAsia="it-IT"/>
        </w:rPr>
        <w:t xml:space="preserve">, car le émigrants en soutiennent l’économie </w:t>
      </w:r>
      <w:r w:rsidR="00561828">
        <w:rPr>
          <w:rFonts w:ascii="Times New Roman" w:eastAsia="Times New Roman" w:hAnsi="Times New Roman" w:cs="Times New Roman"/>
          <w:i/>
          <w:color w:val="444444"/>
          <w:sz w:val="24"/>
          <w:szCs w:val="24"/>
          <w:lang w:eastAsia="it-IT"/>
        </w:rPr>
        <w:t>parmi</w:t>
      </w:r>
      <w:r>
        <w:rPr>
          <w:rFonts w:ascii="Times New Roman" w:eastAsia="Times New Roman" w:hAnsi="Times New Roman" w:cs="Times New Roman"/>
          <w:i/>
          <w:color w:val="444444"/>
          <w:sz w:val="24"/>
          <w:szCs w:val="24"/>
          <w:lang w:eastAsia="it-IT"/>
        </w:rPr>
        <w:t xml:space="preserve"> les </w:t>
      </w:r>
      <w:r w:rsidR="00D5476A">
        <w:rPr>
          <w:rFonts w:ascii="Times New Roman" w:eastAsia="Times New Roman" w:hAnsi="Times New Roman" w:cs="Times New Roman"/>
          <w:i/>
          <w:color w:val="4472C4" w:themeColor="accent5"/>
          <w:sz w:val="24"/>
          <w:szCs w:val="24"/>
          <w:lang w:eastAsia="it-IT"/>
        </w:rPr>
        <w:t>re</w:t>
      </w:r>
      <w:r w:rsidRPr="00D5476A">
        <w:rPr>
          <w:rFonts w:ascii="Times New Roman" w:eastAsia="Times New Roman" w:hAnsi="Times New Roman" w:cs="Times New Roman"/>
          <w:i/>
          <w:color w:val="4472C4" w:themeColor="accent5"/>
          <w:sz w:val="24"/>
          <w:szCs w:val="24"/>
          <w:lang w:eastAsia="it-IT"/>
        </w:rPr>
        <w:t>mises</w:t>
      </w:r>
      <w:r w:rsidR="00561828">
        <w:rPr>
          <w:rFonts w:ascii="Times New Roman" w:eastAsia="Times New Roman" w:hAnsi="Times New Roman" w:cs="Times New Roman"/>
          <w:i/>
          <w:color w:val="444444"/>
          <w:sz w:val="24"/>
          <w:szCs w:val="24"/>
          <w:lang w:eastAsia="it-IT"/>
        </w:rPr>
        <w:t>, c’est-à-dire l’argent qu’ils envoient à leurs familles et que les États cherchent de gérer et contrôler le plus que possible, pour le soustraire à la spéculation et pour le mettre en co</w:t>
      </w:r>
      <w:r w:rsidR="00BD4294">
        <w:rPr>
          <w:rFonts w:ascii="Times New Roman" w:eastAsia="Times New Roman" w:hAnsi="Times New Roman" w:cs="Times New Roman"/>
          <w:i/>
          <w:color w:val="444444"/>
          <w:sz w:val="24"/>
          <w:szCs w:val="24"/>
          <w:lang w:eastAsia="it-IT"/>
        </w:rPr>
        <w:t>mpte à la richesse générale du p</w:t>
      </w:r>
      <w:r w:rsidR="00561828">
        <w:rPr>
          <w:rFonts w:ascii="Times New Roman" w:eastAsia="Times New Roman" w:hAnsi="Times New Roman" w:cs="Times New Roman"/>
          <w:i/>
          <w:color w:val="444444"/>
          <w:sz w:val="24"/>
          <w:szCs w:val="24"/>
          <w:lang w:eastAsia="it-IT"/>
        </w:rPr>
        <w:t>ays.</w:t>
      </w:r>
    </w:p>
    <w:p w14:paraId="56722C9F" w14:textId="77777777" w:rsidR="00FB4712" w:rsidRDefault="00FB4712" w:rsidP="00612A9D">
      <w:pPr>
        <w:rPr>
          <w:u w:val="single"/>
        </w:rPr>
      </w:pPr>
    </w:p>
    <w:p w14:paraId="28C17BD1" w14:textId="77777777" w:rsidR="007731DD" w:rsidRDefault="007731DD" w:rsidP="00612A9D">
      <w:pPr>
        <w:rPr>
          <w:rFonts w:ascii="Times New Roman" w:hAnsi="Times New Roman" w:cs="Times New Roman"/>
          <w:sz w:val="24"/>
          <w:szCs w:val="24"/>
        </w:rPr>
      </w:pPr>
    </w:p>
    <w:sectPr w:rsidR="007731DD">
      <w:pgSz w:w="11906" w:h="16838"/>
      <w:pgMar w:top="720" w:right="720" w:bottom="720" w:left="720"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15A9E" w14:textId="77777777" w:rsidR="004C1E15" w:rsidRDefault="004C1E15" w:rsidP="004C1E15">
      <w:pPr>
        <w:spacing w:after="0" w:line="240" w:lineRule="auto"/>
      </w:pPr>
      <w:r>
        <w:separator/>
      </w:r>
    </w:p>
  </w:endnote>
  <w:endnote w:type="continuationSeparator" w:id="0">
    <w:p w14:paraId="11E0791E" w14:textId="77777777" w:rsidR="004C1E15" w:rsidRDefault="004C1E15" w:rsidP="004C1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8B90A" w14:textId="77777777" w:rsidR="004C1E15" w:rsidRDefault="004C1E15" w:rsidP="004C1E15">
      <w:pPr>
        <w:spacing w:after="0" w:line="240" w:lineRule="auto"/>
      </w:pPr>
      <w:r>
        <w:separator/>
      </w:r>
    </w:p>
  </w:footnote>
  <w:footnote w:type="continuationSeparator" w:id="0">
    <w:p w14:paraId="5121C1AB" w14:textId="77777777" w:rsidR="004C1E15" w:rsidRDefault="004C1E15" w:rsidP="004C1E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70DC0"/>
    <w:multiLevelType w:val="multilevel"/>
    <w:tmpl w:val="55F4FE4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A4B2F7D"/>
    <w:multiLevelType w:val="multilevel"/>
    <w:tmpl w:val="F4C0FC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DF6264"/>
    <w:multiLevelType w:val="hybridMultilevel"/>
    <w:tmpl w:val="E640E3F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0F86318"/>
    <w:multiLevelType w:val="hybridMultilevel"/>
    <w:tmpl w:val="E5707A16"/>
    <w:lvl w:ilvl="0" w:tplc="DFDA627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FBA7C85"/>
    <w:multiLevelType w:val="hybridMultilevel"/>
    <w:tmpl w:val="EB3E69A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366"/>
    <w:rsid w:val="00005A50"/>
    <w:rsid w:val="000C3F40"/>
    <w:rsid w:val="000D1D2D"/>
    <w:rsid w:val="0017048F"/>
    <w:rsid w:val="001C46E5"/>
    <w:rsid w:val="00282881"/>
    <w:rsid w:val="00316B89"/>
    <w:rsid w:val="003A4C72"/>
    <w:rsid w:val="004C037A"/>
    <w:rsid w:val="004C1E15"/>
    <w:rsid w:val="00561828"/>
    <w:rsid w:val="00612A9D"/>
    <w:rsid w:val="0062237E"/>
    <w:rsid w:val="00624C6C"/>
    <w:rsid w:val="006730C9"/>
    <w:rsid w:val="006D4B58"/>
    <w:rsid w:val="007731DD"/>
    <w:rsid w:val="007E6772"/>
    <w:rsid w:val="00822B06"/>
    <w:rsid w:val="008509AC"/>
    <w:rsid w:val="008C1522"/>
    <w:rsid w:val="0096464A"/>
    <w:rsid w:val="009703C8"/>
    <w:rsid w:val="00A04121"/>
    <w:rsid w:val="00AC67FC"/>
    <w:rsid w:val="00B377F4"/>
    <w:rsid w:val="00BD4294"/>
    <w:rsid w:val="00C15293"/>
    <w:rsid w:val="00C62603"/>
    <w:rsid w:val="00D35909"/>
    <w:rsid w:val="00D5476A"/>
    <w:rsid w:val="00D6042F"/>
    <w:rsid w:val="00E433FA"/>
    <w:rsid w:val="00ED5366"/>
    <w:rsid w:val="00F84D08"/>
    <w:rsid w:val="00FB4712"/>
  </w:rsids>
  <m:mathPr>
    <m:mathFont m:val="Cambria Math"/>
    <m:brkBin m:val="before"/>
    <m:brkBinSub m:val="--"/>
    <m:smallFrac m:val="0"/>
    <m:dispDef/>
    <m:lMargin m:val="0"/>
    <m:rMargin m:val="0"/>
    <m:defJc m:val="centerGroup"/>
    <m:wrapIndent m:val="1440"/>
    <m:intLim m:val="subSup"/>
    <m:naryLim m:val="undOvr"/>
  </m:mathPr>
  <w:themeFontLang w:val="fr-F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26C88"/>
  <w15:docId w15:val="{895DE2F4-4EE0-4273-800D-995EB05DF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basedOn w:val="Carpredefinitoparagrafo"/>
    <w:uiPriority w:val="99"/>
    <w:unhideWhenUsed/>
    <w:rsid w:val="00DB4A79"/>
    <w:rPr>
      <w:color w:val="0563C1" w:themeColor="hyperlink"/>
      <w:u w:val="single"/>
    </w:rPr>
  </w:style>
  <w:style w:type="character" w:styleId="CitazioneHTML">
    <w:name w:val="HTML Cite"/>
    <w:basedOn w:val="Carpredefinitoparagrafo"/>
    <w:uiPriority w:val="99"/>
    <w:semiHidden/>
    <w:unhideWhenUsed/>
    <w:qFormat/>
    <w:rsid w:val="001659F0"/>
    <w:rPr>
      <w:i/>
      <w:iCs/>
    </w:rPr>
  </w:style>
  <w:style w:type="paragraph" w:styleId="Titolo">
    <w:name w:val="Title"/>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88"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styleId="Paragrafoelenco">
    <w:name w:val="List Paragraph"/>
    <w:basedOn w:val="Normale"/>
    <w:uiPriority w:val="34"/>
    <w:qFormat/>
    <w:rsid w:val="00605910"/>
    <w:pPr>
      <w:ind w:left="720"/>
      <w:contextualSpacing/>
    </w:pPr>
  </w:style>
  <w:style w:type="paragraph" w:styleId="Puntoelenco">
    <w:name w:val="List Bullet"/>
    <w:basedOn w:val="Normale"/>
    <w:uiPriority w:val="99"/>
    <w:unhideWhenUsed/>
    <w:qFormat/>
    <w:rsid w:val="00BC69D9"/>
    <w:pPr>
      <w:contextualSpacing/>
    </w:pPr>
  </w:style>
  <w:style w:type="paragraph" w:customStyle="1" w:styleId="Contenutotabella">
    <w:name w:val="Contenuto tabella"/>
    <w:basedOn w:val="Normale"/>
    <w:qFormat/>
  </w:style>
  <w:style w:type="table" w:styleId="Grigliatabella">
    <w:name w:val="Table Grid"/>
    <w:basedOn w:val="Tabellanormale"/>
    <w:uiPriority w:val="39"/>
    <w:rsid w:val="00404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C1E1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C1E15"/>
  </w:style>
  <w:style w:type="paragraph" w:styleId="Pidipagina">
    <w:name w:val="footer"/>
    <w:basedOn w:val="Normale"/>
    <w:link w:val="PidipaginaCarattere"/>
    <w:uiPriority w:val="99"/>
    <w:unhideWhenUsed/>
    <w:rsid w:val="004C1E1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C1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1577</Words>
  <Characters>8994</Characters>
  <Application>Microsoft Office Word</Application>
  <DocSecurity>0</DocSecurity>
  <Lines>74</Lines>
  <Paragraphs>21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 visconti</dc:creator>
  <dc:description/>
  <cp:lastModifiedBy>antonella visconti</cp:lastModifiedBy>
  <cp:revision>4</cp:revision>
  <cp:lastPrinted>2017-04-10T14:50:00Z</cp:lastPrinted>
  <dcterms:created xsi:type="dcterms:W3CDTF">2019-11-08T07:18:00Z</dcterms:created>
  <dcterms:modified xsi:type="dcterms:W3CDTF">2019-11-08T09:39:00Z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